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C9203">
      <w:pPr>
        <w:rPr>
          <w:rFonts w:hint="eastAsia" w:ascii="黑体" w:hAnsi="黑体" w:eastAsia="黑体"/>
          <w:bCs/>
          <w:szCs w:val="44"/>
        </w:rPr>
      </w:pPr>
      <w:r>
        <w:rPr>
          <w:rFonts w:hint="eastAsia" w:ascii="黑体" w:hAnsi="黑体" w:eastAsia="黑体"/>
          <w:bCs/>
          <w:szCs w:val="44"/>
        </w:rPr>
        <w:t>附件</w:t>
      </w:r>
      <w:r>
        <w:rPr>
          <w:rFonts w:hint="eastAsia" w:ascii="黑体" w:hAnsi="黑体" w:eastAsia="黑体"/>
          <w:bCs/>
          <w:szCs w:val="44"/>
          <w:lang w:val="en-US" w:eastAsia="zh-CN"/>
        </w:rPr>
        <w:t>3</w:t>
      </w:r>
    </w:p>
    <w:p w14:paraId="1543F2C4">
      <w:pPr>
        <w:spacing w:line="1200" w:lineRule="exact"/>
        <w:jc w:val="center"/>
        <w:rPr>
          <w:rFonts w:asciiTheme="minorEastAsia" w:hAnsiTheme="minorEastAsia" w:eastAsiaTheme="minorEastAsia"/>
          <w:b/>
          <w:sz w:val="52"/>
          <w:szCs w:val="52"/>
        </w:rPr>
      </w:pPr>
      <w:r>
        <w:rPr>
          <w:rFonts w:hint="eastAsia" w:asciiTheme="minorEastAsia" w:hAnsiTheme="minorEastAsia" w:eastAsiaTheme="minorEastAsia"/>
          <w:b/>
          <w:sz w:val="52"/>
          <w:szCs w:val="52"/>
        </w:rPr>
        <w:t>20</w:t>
      </w:r>
      <w:r>
        <w:rPr>
          <w:rFonts w:hint="eastAsia" w:asciiTheme="minorEastAsia" w:hAnsiTheme="minorEastAsia" w:eastAsiaTheme="minorEastAsia"/>
          <w:b/>
          <w:sz w:val="52"/>
          <w:szCs w:val="52"/>
          <w:lang w:val="en-US" w:eastAsia="zh-CN"/>
        </w:rPr>
        <w:t>23</w:t>
      </w:r>
      <w:r>
        <w:rPr>
          <w:rFonts w:hint="eastAsia" w:asciiTheme="minorEastAsia" w:hAnsiTheme="minorEastAsia" w:eastAsiaTheme="minorEastAsia"/>
          <w:b/>
          <w:sz w:val="52"/>
          <w:szCs w:val="52"/>
        </w:rPr>
        <w:t>年</w:t>
      </w:r>
      <w:r>
        <w:rPr>
          <w:rFonts w:hint="eastAsia" w:asciiTheme="minorEastAsia" w:hAnsiTheme="minorEastAsia" w:eastAsiaTheme="minorEastAsia"/>
          <w:b/>
          <w:sz w:val="52"/>
          <w:szCs w:val="52"/>
          <w:lang w:eastAsia="zh-CN"/>
        </w:rPr>
        <w:t>度</w:t>
      </w:r>
      <w:r>
        <w:rPr>
          <w:rFonts w:hint="eastAsia" w:asciiTheme="minorEastAsia" w:hAnsiTheme="minorEastAsia" w:eastAsiaTheme="minorEastAsia"/>
          <w:b/>
          <w:sz w:val="52"/>
          <w:szCs w:val="52"/>
          <w:lang w:val="en-US" w:eastAsia="zh-CN"/>
        </w:rPr>
        <w:t>民俗集市小型路演经费</w:t>
      </w:r>
      <w:r>
        <w:rPr>
          <w:rFonts w:hint="eastAsia" w:asciiTheme="minorEastAsia" w:hAnsiTheme="minorEastAsia" w:eastAsiaTheme="minorEastAsia"/>
          <w:b/>
          <w:sz w:val="52"/>
          <w:szCs w:val="52"/>
        </w:rPr>
        <w:t>项目资金绩效自评报告</w:t>
      </w:r>
    </w:p>
    <w:p w14:paraId="611855FA">
      <w:pPr>
        <w:spacing w:line="1200" w:lineRule="exact"/>
        <w:jc w:val="center"/>
        <w:rPr>
          <w:rFonts w:asciiTheme="minorEastAsia" w:hAnsiTheme="minorEastAsia" w:eastAsiaTheme="minorEastAsia"/>
          <w:b/>
          <w:sz w:val="72"/>
          <w:szCs w:val="72"/>
        </w:rPr>
      </w:pPr>
    </w:p>
    <w:p w14:paraId="63965377">
      <w:pPr>
        <w:spacing w:line="1200" w:lineRule="exact"/>
        <w:jc w:val="center"/>
        <w:rPr>
          <w:rFonts w:asciiTheme="minorEastAsia" w:hAnsiTheme="minorEastAsia" w:eastAsiaTheme="minorEastAsia"/>
          <w:b/>
          <w:sz w:val="72"/>
          <w:szCs w:val="72"/>
        </w:rPr>
      </w:pPr>
    </w:p>
    <w:p w14:paraId="3503AC11">
      <w:pPr>
        <w:spacing w:line="1200" w:lineRule="exact"/>
        <w:jc w:val="center"/>
        <w:rPr>
          <w:rFonts w:asciiTheme="minorEastAsia" w:hAnsiTheme="minorEastAsia" w:eastAsiaTheme="minorEastAsia"/>
          <w:b/>
          <w:sz w:val="72"/>
          <w:szCs w:val="72"/>
        </w:rPr>
      </w:pPr>
    </w:p>
    <w:p w14:paraId="6F571B7B">
      <w:pPr>
        <w:spacing w:line="1200" w:lineRule="exact"/>
        <w:jc w:val="center"/>
        <w:rPr>
          <w:rFonts w:asciiTheme="minorEastAsia" w:hAnsiTheme="minorEastAsia" w:eastAsiaTheme="minorEastAsia"/>
          <w:b/>
          <w:sz w:val="72"/>
          <w:szCs w:val="72"/>
        </w:rPr>
      </w:pPr>
    </w:p>
    <w:p w14:paraId="397596D4">
      <w:pPr>
        <w:spacing w:line="800" w:lineRule="exact"/>
        <w:rPr>
          <w:rFonts w:hAnsi="宋体"/>
          <w:b/>
          <w:sz w:val="32"/>
          <w:szCs w:val="32"/>
        </w:rPr>
      </w:pPr>
      <w:r>
        <w:rPr>
          <w:rFonts w:hint="eastAsia" w:hAnsi="宋体"/>
          <w:b/>
          <w:sz w:val="32"/>
          <w:szCs w:val="32"/>
        </w:rPr>
        <w:t>评价小组</w:t>
      </w:r>
    </w:p>
    <w:p w14:paraId="011298A5">
      <w:pPr>
        <w:spacing w:line="800" w:lineRule="exact"/>
        <w:jc w:val="left"/>
        <w:rPr>
          <w:rFonts w:hint="eastAsia" w:hAnsi="宋体" w:eastAsia="仿宋_GB2312"/>
          <w:b/>
          <w:sz w:val="32"/>
          <w:szCs w:val="32"/>
          <w:lang w:val="en-US" w:eastAsia="zh-CN"/>
        </w:rPr>
      </w:pPr>
      <w:r>
        <w:rPr>
          <w:rFonts w:hint="eastAsia" w:hAnsi="宋体"/>
          <w:b/>
          <w:sz w:val="32"/>
          <w:szCs w:val="32"/>
        </w:rPr>
        <w:t>组长：</w:t>
      </w:r>
    </w:p>
    <w:p w14:paraId="49621BAB">
      <w:pPr>
        <w:spacing w:line="800" w:lineRule="exact"/>
        <w:jc w:val="left"/>
        <w:rPr>
          <w:rFonts w:hint="eastAsia" w:hAnsi="宋体" w:eastAsia="仿宋_GB2312"/>
          <w:b/>
          <w:sz w:val="32"/>
          <w:szCs w:val="32"/>
          <w:lang w:val="en-US" w:eastAsia="zh-CN"/>
        </w:rPr>
      </w:pPr>
      <w:r>
        <w:rPr>
          <w:rFonts w:hint="eastAsia" w:hAnsi="宋体"/>
          <w:b/>
          <w:sz w:val="32"/>
          <w:szCs w:val="32"/>
        </w:rPr>
        <w:t>副组长:</w:t>
      </w:r>
    </w:p>
    <w:p w14:paraId="4D2792B0">
      <w:pPr>
        <w:spacing w:line="800" w:lineRule="exact"/>
        <w:rPr>
          <w:rFonts w:hint="eastAsia" w:hAnsi="宋体" w:eastAsia="仿宋_GB2312"/>
          <w:b/>
          <w:sz w:val="32"/>
          <w:szCs w:val="32"/>
          <w:lang w:val="en-US" w:eastAsia="zh-CN"/>
        </w:rPr>
      </w:pPr>
      <w:r>
        <w:rPr>
          <w:rFonts w:hint="eastAsia" w:hAnsi="宋体"/>
          <w:b/>
          <w:sz w:val="32"/>
          <w:szCs w:val="32"/>
        </w:rPr>
        <w:t>成员：</w:t>
      </w:r>
    </w:p>
    <w:p w14:paraId="5202AE5C">
      <w:pPr>
        <w:spacing w:line="800" w:lineRule="exact"/>
        <w:rPr>
          <w:rFonts w:hint="eastAsia" w:hAnsi="宋体"/>
          <w:b/>
          <w:sz w:val="32"/>
          <w:szCs w:val="32"/>
        </w:rPr>
      </w:pPr>
    </w:p>
    <w:p w14:paraId="465EB0EF">
      <w:pPr>
        <w:spacing w:line="800" w:lineRule="exact"/>
        <w:jc w:val="right"/>
        <w:rPr>
          <w:rFonts w:hint="default" w:hAnsi="宋体"/>
          <w:b/>
          <w:sz w:val="32"/>
          <w:szCs w:val="32"/>
          <w:lang w:val="en-US" w:eastAsia="zh-CN"/>
        </w:rPr>
      </w:pPr>
      <w:r>
        <w:rPr>
          <w:rFonts w:hint="eastAsia" w:hAnsi="宋体"/>
          <w:b/>
          <w:sz w:val="32"/>
          <w:szCs w:val="32"/>
          <w:lang w:val="en-US" w:eastAsia="zh-CN"/>
        </w:rPr>
        <w:t>五指山市供销合作联社</w:t>
      </w:r>
    </w:p>
    <w:p w14:paraId="7D4165DA">
      <w:pPr>
        <w:spacing w:line="800" w:lineRule="exact"/>
        <w:jc w:val="right"/>
        <w:rPr>
          <w:rFonts w:hint="default" w:hAnsi="宋体"/>
          <w:b/>
          <w:sz w:val="32"/>
          <w:szCs w:val="32"/>
          <w:lang w:val="en-US" w:eastAsia="zh-CN"/>
        </w:rPr>
      </w:pPr>
      <w:r>
        <w:rPr>
          <w:rFonts w:hint="eastAsia" w:hAnsi="宋体"/>
          <w:b/>
          <w:sz w:val="32"/>
          <w:szCs w:val="32"/>
          <w:lang w:val="en-US" w:eastAsia="zh-CN"/>
        </w:rPr>
        <w:t>2024年4月22日</w:t>
      </w:r>
    </w:p>
    <w:p w14:paraId="5EC6A76F">
      <w:pPr>
        <w:spacing w:line="800" w:lineRule="exact"/>
        <w:rPr>
          <w:rFonts w:hint="default" w:hAnsi="宋体"/>
          <w:b/>
          <w:sz w:val="32"/>
          <w:szCs w:val="32"/>
          <w:lang w:val="en-US" w:eastAsia="zh-CN"/>
        </w:rPr>
        <w:sectPr>
          <w:headerReference r:id="rId3" w:type="default"/>
          <w:pgSz w:w="11906" w:h="16838"/>
          <w:pgMar w:top="1440" w:right="1800" w:bottom="1440" w:left="1800" w:header="851" w:footer="992" w:gutter="0"/>
          <w:pgNumType w:fmt="numberInDash" w:start="2"/>
          <w:cols w:space="720" w:num="1"/>
          <w:docGrid w:type="lines" w:linePitch="312" w:charSpace="0"/>
        </w:sectPr>
      </w:pPr>
    </w:p>
    <w:p w14:paraId="7EBB5210">
      <w:pPr>
        <w:rPr>
          <w:rFonts w:hint="eastAsia" w:ascii="黑体" w:hAnsi="黑体" w:eastAsia="黑体"/>
          <w:bCs/>
          <w:szCs w:val="44"/>
        </w:rPr>
      </w:pPr>
    </w:p>
    <w:p w14:paraId="0288D0FF">
      <w:pPr>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20</w:t>
      </w:r>
      <w:r>
        <w:rPr>
          <w:rFonts w:hint="eastAsia" w:ascii="方正小标宋简体" w:hAnsi="方正小标宋简体" w:eastAsia="方正小标宋简体" w:cs="方正小标宋简体"/>
          <w:b/>
          <w:sz w:val="44"/>
          <w:szCs w:val="44"/>
          <w:lang w:val="en-US" w:eastAsia="zh-CN"/>
        </w:rPr>
        <w:t>23</w:t>
      </w:r>
      <w:r>
        <w:rPr>
          <w:rFonts w:hint="eastAsia" w:ascii="方正小标宋简体" w:hAnsi="方正小标宋简体" w:eastAsia="方正小标宋简体" w:cs="方正小标宋简体"/>
          <w:b/>
          <w:sz w:val="44"/>
          <w:szCs w:val="44"/>
        </w:rPr>
        <w:t>年度</w:t>
      </w:r>
      <w:r>
        <w:rPr>
          <w:rFonts w:hint="eastAsia" w:ascii="方正小标宋简体" w:hAnsi="方正小标宋简体" w:eastAsia="方正小标宋简体" w:cs="方正小标宋简体"/>
          <w:b/>
          <w:bCs w:val="0"/>
          <w:sz w:val="44"/>
          <w:szCs w:val="44"/>
          <w:lang w:val="en-US" w:eastAsia="zh-CN"/>
        </w:rPr>
        <w:t>民俗集市小型路演经费</w:t>
      </w:r>
      <w:r>
        <w:rPr>
          <w:rFonts w:hint="eastAsia" w:ascii="方正小标宋简体" w:hAnsi="方正小标宋简体" w:eastAsia="方正小标宋简体" w:cs="方正小标宋简体"/>
          <w:b/>
          <w:sz w:val="44"/>
          <w:szCs w:val="44"/>
          <w:lang w:val="en-US" w:eastAsia="zh-CN"/>
        </w:rPr>
        <w:t>项目资金</w:t>
      </w:r>
      <w:r>
        <w:rPr>
          <w:rFonts w:hint="eastAsia" w:ascii="方正小标宋简体" w:hAnsi="方正小标宋简体" w:eastAsia="方正小标宋简体" w:cs="方正小标宋简体"/>
          <w:b/>
          <w:sz w:val="44"/>
          <w:szCs w:val="44"/>
        </w:rPr>
        <w:t>绩效自评报告</w:t>
      </w:r>
    </w:p>
    <w:p w14:paraId="6620ABB0">
      <w:pPr>
        <w:jc w:val="center"/>
        <w:rPr>
          <w:rFonts w:ascii="仿宋_GB2312"/>
          <w:szCs w:val="32"/>
        </w:rPr>
      </w:pPr>
    </w:p>
    <w:p w14:paraId="34353A70">
      <w:pPr>
        <w:ind w:firstLine="600" w:firstLineChars="200"/>
        <w:rPr>
          <w:rFonts w:hint="eastAsia" w:ascii="CESI黑体-GB2312" w:hAnsi="CESI黑体-GB2312" w:eastAsia="CESI黑体-GB2312" w:cs="CESI黑体-GB2312"/>
          <w:bCs/>
          <w:color w:val="000000" w:themeColor="text1"/>
          <w:szCs w:val="32"/>
          <w14:textFill>
            <w14:solidFill>
              <w14:schemeClr w14:val="tx1"/>
            </w14:solidFill>
          </w14:textFill>
        </w:rPr>
      </w:pPr>
      <w:r>
        <w:rPr>
          <w:rFonts w:hint="eastAsia" w:ascii="CESI黑体-GB2312" w:hAnsi="CESI黑体-GB2312" w:eastAsia="CESI黑体-GB2312" w:cs="CESI黑体-GB2312"/>
          <w:bCs/>
          <w:color w:val="000000" w:themeColor="text1"/>
          <w:szCs w:val="32"/>
          <w:lang w:val="en-US" w:eastAsia="zh-CN"/>
          <w14:textFill>
            <w14:solidFill>
              <w14:schemeClr w14:val="tx1"/>
            </w14:solidFill>
          </w14:textFill>
        </w:rPr>
        <w:t>一</w:t>
      </w:r>
      <w:r>
        <w:rPr>
          <w:rFonts w:hint="eastAsia" w:ascii="CESI黑体-GB2312" w:hAnsi="CESI黑体-GB2312" w:eastAsia="CESI黑体-GB2312" w:cs="CESI黑体-GB2312"/>
          <w:bCs/>
          <w:color w:val="000000" w:themeColor="text1"/>
          <w:szCs w:val="32"/>
          <w14:textFill>
            <w14:solidFill>
              <w14:schemeClr w14:val="tx1"/>
            </w14:solidFill>
          </w14:textFill>
        </w:rPr>
        <w:t>、</w:t>
      </w:r>
      <w:r>
        <w:rPr>
          <w:rFonts w:hint="eastAsia" w:ascii="CESI黑体-GB2312" w:hAnsi="CESI黑体-GB2312" w:eastAsia="CESI黑体-GB2312" w:cs="CESI黑体-GB2312"/>
          <w:color w:val="000000" w:themeColor="text1"/>
          <w:sz w:val="31"/>
          <w:szCs w:val="31"/>
          <w14:textFill>
            <w14:solidFill>
              <w14:schemeClr w14:val="tx1"/>
            </w14:solidFill>
          </w14:textFill>
        </w:rPr>
        <w:t>项目概况 </w:t>
      </w:r>
    </w:p>
    <w:p w14:paraId="038B7D6A">
      <w:pPr>
        <w:pStyle w:val="5"/>
        <w:keepNext w:val="0"/>
        <w:keepLines w:val="0"/>
        <w:widowControl/>
        <w:suppressLineNumbers w:val="0"/>
        <w:spacing w:line="525" w:lineRule="atLeast"/>
        <w:ind w:left="0" w:firstLine="645"/>
        <w:rPr>
          <w:rFonts w:hint="eastAsia" w:ascii="仿宋" w:hAnsi="仿宋" w:eastAsia="仿宋" w:cs="仿宋"/>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（一）项目基本情况</w:t>
      </w:r>
    </w:p>
    <w:p w14:paraId="77E38F51">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立项情况：该项目属于一般预算项目，不属于大型的立项建设项目，所以本单位不存在立项情况。</w:t>
      </w:r>
    </w:p>
    <w:p w14:paraId="5A18DDB7">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实施主体：</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五指山市供销合作联社</w:t>
      </w:r>
    </w:p>
    <w:p w14:paraId="5DC69CBA">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资金及主要内容项目概述如下：</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该项目资金主要用于山城好物赶集日期间，小型路演经费项目资金支出，2023年度已支出13.45万元。</w:t>
      </w:r>
    </w:p>
    <w:p w14:paraId="4325768D">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（二）项目年度预算绩效目标和绩效指标设定情况</w:t>
      </w:r>
    </w:p>
    <w:p w14:paraId="0F49D9CD">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总体目标：</w:t>
      </w:r>
      <w:r>
        <w:rPr>
          <w:rFonts w:hint="eastAsia" w:ascii="CESI仿宋-GB2312" w:hAnsi="CESI仿宋-GB2312" w:eastAsia="CESI仿宋-GB2312" w:cs="CESI仿宋-GB2312"/>
          <w:color w:val="000000" w:themeColor="text1"/>
          <w:sz w:val="32"/>
          <w:szCs w:val="32"/>
          <w:lang w:eastAsia="zh-CN"/>
          <w14:textFill>
            <w14:solidFill>
              <w14:schemeClr w14:val="tx1"/>
            </w14:solidFill>
          </w14:textFill>
        </w:rPr>
        <w:t>与山城好物赶集日活动为依托，通过非物质文化遗产表演，共同建设黎苗族精神文明家园。打造五指山特色文化品牌。</w:t>
      </w:r>
    </w:p>
    <w:p w14:paraId="0277EA0A">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2023年年度目标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:举办12场小型路演</w:t>
      </w:r>
    </w:p>
    <w:p w14:paraId="1A9277F6">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当年年度目标完成情况：</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已完成10场小型路演</w:t>
      </w:r>
    </w:p>
    <w:p w14:paraId="3C2111E1">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二、项目决策及资金使用管理情况</w:t>
      </w:r>
    </w:p>
    <w:p w14:paraId="0D883BE3">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（一）项目决策情况（包括决策过程和结果）</w:t>
      </w:r>
    </w:p>
    <w:p w14:paraId="1666FC97">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根据《中共五指山市委办公室 五指山市人民政府办公室 关于开展五指山市民族文化保护和传承“六个一批”专项工作的通知》（五办发〔2022〕8号）要求，按照《五指山市民族文化保护和传承“六个一批”项目及推进工作责任分工表》中“序号88”项内容，我社为山城好物民俗集市小型路演项目的签头单位，负责组织每周在消费集市乡镇销售区域开展民俗展示小型路演。</w:t>
      </w:r>
    </w:p>
    <w:p w14:paraId="14A4CC8E">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（二）项目资金（包括财政资金、自筹资金等）安排落实、总投入等情况</w:t>
      </w:r>
    </w:p>
    <w:p w14:paraId="42F5A253">
      <w:pPr>
        <w:pStyle w:val="5"/>
        <w:keepNext w:val="0"/>
        <w:keepLines w:val="0"/>
        <w:widowControl/>
        <w:suppressLineNumbers w:val="0"/>
        <w:spacing w:line="525" w:lineRule="atLeast"/>
        <w:ind w:firstLine="640" w:firstLineChars="200"/>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预算情况如下：资金总额-年初预算数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183300.00</w:t>
      </w:r>
      <w:r>
        <w:rPr>
          <w:rFonts w:hint="eastAsia" w:ascii="CESI仿宋-GB2312" w:hAnsi="CESI仿宋-GB2312" w:eastAsia="CESI仿宋-GB2312" w:cs="CESI仿宋-GB2312"/>
          <w:color w:val="000000" w:themeColor="text1"/>
          <w:sz w:val="32"/>
          <w:szCs w:val="32"/>
          <w14:textFill>
            <w14:solidFill>
              <w14:schemeClr w14:val="tx1"/>
            </w14:solidFill>
          </w14:textFill>
        </w:rPr>
        <w:t>元，资金总额-全年预算数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134500.00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183300.00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134500.00</w:t>
      </w:r>
      <w:r>
        <w:rPr>
          <w:rFonts w:hint="eastAsia" w:ascii="CESI仿宋-GB2312" w:hAnsi="CESI仿宋-GB2312" w:eastAsia="CESI仿宋-GB2312" w:cs="CESI仿宋-GB2312"/>
          <w:color w:val="000000" w:themeColor="text1"/>
          <w:sz w:val="32"/>
          <w:szCs w:val="32"/>
          <w14:textFill>
            <w14:solidFill>
              <w14:schemeClr w14:val="tx1"/>
            </w14:solidFill>
          </w14:textFill>
        </w:rPr>
        <w:t>元，专户-年初预算数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元，专户全年预算数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w:t>
      </w:r>
    </w:p>
    <w:p w14:paraId="23F1D9F5">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14:textFill>
            <w14:solidFill>
              <w14:schemeClr w14:val="tx1"/>
            </w14:solidFill>
          </w14:textFill>
        </w:rPr>
        <w:t>三）项目资金实际使用情况</w:t>
      </w:r>
    </w:p>
    <w:p w14:paraId="58DF3F9D">
      <w:pPr>
        <w:pStyle w:val="5"/>
        <w:keepNext w:val="0"/>
        <w:keepLines w:val="0"/>
        <w:widowControl/>
        <w:suppressLineNumbers w:val="0"/>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资金执行情况如下：资金总额-全年执行数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134500.00</w:t>
      </w:r>
      <w:r>
        <w:rPr>
          <w:rFonts w:hint="eastAsia" w:ascii="CESI仿宋-GB2312" w:hAnsi="CESI仿宋-GB2312" w:eastAsia="CESI仿宋-GB2312" w:cs="CESI仿宋-GB2312"/>
          <w:color w:val="000000" w:themeColor="text1"/>
          <w:sz w:val="32"/>
          <w:szCs w:val="32"/>
          <w14:textFill>
            <w14:solidFill>
              <w14:schemeClr w14:val="tx1"/>
            </w14:solidFill>
          </w14:textFill>
        </w:rPr>
        <w:t>元，资金总额-执行率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w:t>
      </w:r>
      <w:r>
        <w:rPr>
          <w:rFonts w:hint="eastAsia" w:ascii="CESI仿宋-GB2312" w:hAnsi="CESI仿宋-GB2312" w:eastAsia="CESI仿宋-GB2312" w:cs="CESI仿宋-GB2312"/>
          <w:color w:val="000000" w:themeColor="text1"/>
          <w:sz w:val="32"/>
          <w:szCs w:val="32"/>
          <w14:textFill>
            <w14:solidFill>
              <w14:schemeClr w14:val="tx1"/>
            </w14:solidFill>
          </w14:textFill>
        </w:rPr>
        <w:t>其中：财政资金-全年执行数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134500.00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w:t>
      </w:r>
      <w:r>
        <w:rPr>
          <w:rFonts w:hint="eastAsia" w:ascii="CESI仿宋-GB2312" w:hAnsi="CESI仿宋-GB2312" w:eastAsia="CESI仿宋-GB2312" w:cs="CESI仿宋-GB2312"/>
          <w:color w:val="000000" w:themeColor="text1"/>
          <w:sz w:val="32"/>
          <w:szCs w:val="32"/>
          <w14:textFill>
            <w14:solidFill>
              <w14:schemeClr w14:val="tx1"/>
            </w14:solidFill>
          </w14:textFill>
        </w:rPr>
        <w:t>专户全年执行数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元，专户-执行率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单位全年执行数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134500.00</w:t>
      </w:r>
      <w:r>
        <w:rPr>
          <w:rFonts w:hint="eastAsia" w:ascii="CESI仿宋-GB2312" w:hAnsi="CESI仿宋-GB2312" w:eastAsia="CESI仿宋-GB2312" w:cs="CESI仿宋-GB2312"/>
          <w:color w:val="000000" w:themeColor="text1"/>
          <w:sz w:val="32"/>
          <w:szCs w:val="32"/>
          <w14:textFill>
            <w14:solidFill>
              <w14:schemeClr w14:val="tx1"/>
            </w14:solidFill>
          </w14:textFill>
        </w:rPr>
        <w:t>元，单位全年执行率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w:t>
      </w:r>
    </w:p>
    <w:p w14:paraId="16BDDCC1">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14:textFill>
            <w14:solidFill>
              <w14:schemeClr w14:val="tx1"/>
            </w14:solidFill>
          </w14:textFill>
        </w:rPr>
        <w:t>四）项目资金管理情况</w:t>
      </w:r>
    </w:p>
    <w:p w14:paraId="553A0868">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根据财政局资金管理要求，以及内部控制要求严格管控资金的使用。</w:t>
      </w:r>
    </w:p>
    <w:p w14:paraId="63D74B40">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三、项目组织实施情况</w:t>
      </w:r>
    </w:p>
    <w:p w14:paraId="059F2580">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（一）项目组织情况</w:t>
      </w:r>
    </w:p>
    <w:p w14:paraId="0F50DD28">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民俗集市小型路演项目属于其他运转类项目，不是建设性项目，并且未达到招投标项目资金标准，不存在做招投标流程业务。2023年度共邀请6家表演单位进行表演，并签订合同。2023年累计表演10场，均已完成表演验收。</w:t>
      </w:r>
    </w:p>
    <w:p w14:paraId="2DCD75C5">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（二）项目管理情况</w:t>
      </w:r>
    </w:p>
    <w:p w14:paraId="65E79064">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与表演单位签订表演合同，并做好相关会议记录。该项目支出均严格按照有关财政规章制度和实施完成进度情况支付，并建立相关的管理制度，有专人负责，对资金进行管理，严格执行资金报账制度，每笔资金报账前，必须办理相关审核报批手续。项目负责人及时跟踪项目实施情况，并及时提出意见和建议。</w:t>
      </w:r>
    </w:p>
    <w:p w14:paraId="1D290B3F">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四、项目绩效情况</w:t>
      </w:r>
    </w:p>
    <w:p w14:paraId="4DBA1F54">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（一）项目绩效目标完成情况。</w:t>
      </w:r>
    </w:p>
    <w:p w14:paraId="2E9E4AA6">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已在山城好物赶集日活动期间完成10场民俗集市小型路演。</w:t>
      </w:r>
    </w:p>
    <w:p w14:paraId="013A3B52">
      <w:pPr>
        <w:pStyle w:val="5"/>
        <w:keepNext w:val="0"/>
        <w:keepLines w:val="0"/>
        <w:widowControl/>
        <w:suppressLineNumbers w:val="0"/>
        <w:spacing w:line="525" w:lineRule="atLeast"/>
        <w:ind w:left="0" w:firstLine="645"/>
        <w:rPr>
          <w:rFonts w:hint="default" w:ascii="CESI楷体-GB2312" w:hAnsi="CESI楷体-GB2312" w:eastAsia="CESI楷体-GB2312" w:cs="CESI楷体-GB2312"/>
          <w:color w:val="000000" w:themeColor="text1"/>
          <w:sz w:val="32"/>
          <w:szCs w:val="32"/>
          <w:lang w:val="en-US" w:eastAsia="zh-CN"/>
          <w14:textFill>
            <w14:solidFill>
              <w14:schemeClr w14:val="tx1"/>
            </w14:solidFill>
          </w14:textFill>
        </w:rPr>
      </w:pPr>
      <w:r>
        <w:rPr>
          <w:rFonts w:hint="eastAsia" w:ascii="CESI楷体-GB2312" w:hAnsi="CESI楷体-GB2312" w:eastAsia="CESI楷体-GB2312" w:cs="CESI楷体-GB2312"/>
          <w:color w:val="000000" w:themeColor="text1"/>
          <w:sz w:val="32"/>
          <w:szCs w:val="32"/>
          <w:lang w:eastAsia="zh-CN"/>
          <w14:textFill>
            <w14:solidFill>
              <w14:schemeClr w14:val="tx1"/>
            </w14:solidFill>
          </w14:textFill>
        </w:rPr>
        <w:t>（</w:t>
      </w:r>
      <w:r>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t>1</w:t>
      </w:r>
      <w:r>
        <w:rPr>
          <w:rFonts w:hint="eastAsia" w:ascii="CESI楷体-GB2312" w:hAnsi="CESI楷体-GB2312" w:eastAsia="CESI楷体-GB2312" w:cs="CESI楷体-GB2312"/>
          <w:color w:val="000000" w:themeColor="text1"/>
          <w:sz w:val="32"/>
          <w:szCs w:val="32"/>
          <w:lang w:eastAsia="zh-CN"/>
          <w14:textFill>
            <w14:solidFill>
              <w14:schemeClr w14:val="tx1"/>
            </w14:solidFill>
          </w14:textFill>
        </w:rPr>
        <w:t>）、</w:t>
      </w:r>
      <w:r>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t>经济性分析</w:t>
      </w:r>
    </w:p>
    <w:p w14:paraId="773DC88B">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t>民俗集市小型路演</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预算执行率100%，完成对该项资金的使用。保障民俗集市小型路演项目正常开展。该项目成本为13.45万元，实际支出13.45万元。</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成本控制较好，未超出2023年度预算。</w:t>
      </w:r>
    </w:p>
    <w:p w14:paraId="71319443">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pPr>
      <w:r>
        <w:rPr>
          <w:rFonts w:hint="eastAsia" w:ascii="CESI楷体-GB2312" w:hAnsi="CESI楷体-GB2312" w:eastAsia="CESI楷体-GB2312" w:cs="CESI楷体-GB2312"/>
          <w:color w:val="000000" w:themeColor="text1"/>
          <w:sz w:val="32"/>
          <w:szCs w:val="32"/>
          <w:lang w:eastAsia="zh-CN"/>
          <w14:textFill>
            <w14:solidFill>
              <w14:schemeClr w14:val="tx1"/>
            </w14:solidFill>
          </w14:textFill>
        </w:rPr>
        <w:t>（</w:t>
      </w:r>
      <w:r>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t>2</w:t>
      </w:r>
      <w:r>
        <w:rPr>
          <w:rFonts w:hint="eastAsia" w:ascii="CESI楷体-GB2312" w:hAnsi="CESI楷体-GB2312" w:eastAsia="CESI楷体-GB2312" w:cs="CESI楷体-GB2312"/>
          <w:color w:val="000000" w:themeColor="text1"/>
          <w:sz w:val="32"/>
          <w:szCs w:val="32"/>
          <w:lang w:eastAsia="zh-CN"/>
          <w14:textFill>
            <w14:solidFill>
              <w14:schemeClr w14:val="tx1"/>
            </w14:solidFill>
          </w14:textFill>
        </w:rPr>
        <w:t>）、</w:t>
      </w:r>
      <w:r>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t>效率性分析</w:t>
      </w:r>
    </w:p>
    <w:p w14:paraId="77FBFABC">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t>民俗集市小型</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路演2023年共完成10场表演与6家表演团队签订合同。</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该项目使用效率较高。</w:t>
      </w:r>
    </w:p>
    <w:p w14:paraId="51A8D2A2">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（3）</w:t>
      </w:r>
      <w:r>
        <w:rPr>
          <w:rFonts w:hint="eastAsia" w:ascii="CESI楷体-GB2312" w:hAnsi="CESI楷体-GB2312" w:eastAsia="CESI楷体-GB2312" w:cs="CESI楷体-GB2312"/>
          <w:color w:val="000000" w:themeColor="text1"/>
          <w:sz w:val="32"/>
          <w:szCs w:val="32"/>
          <w:lang w:eastAsia="zh-CN"/>
          <w14:textFill>
            <w14:solidFill>
              <w14:schemeClr w14:val="tx1"/>
            </w14:solidFill>
          </w14:textFill>
        </w:rPr>
        <w:t>、</w:t>
      </w:r>
      <w:r>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t>有效性分析</w:t>
      </w:r>
    </w:p>
    <w:p w14:paraId="7FB05A86">
      <w:pPr>
        <w:pStyle w:val="5"/>
        <w:widowControl/>
        <w:spacing w:line="525" w:lineRule="atLeast"/>
        <w:ind w:firstLine="640" w:firstLineChars="200"/>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截止2023年12月底完成工作目标。时效指标100%。该项目实施后，让本地黎苗风情歌舞精神有了展现的舞台，使得参与消费助农大集市的市民朋友感受到当地人民对生活的无限热爱，陶冶了情操。有了民族元素的融入，必将起到一加一大于二的作用，带动消费助农集市消费升级。</w:t>
      </w:r>
      <w:bookmarkStart w:id="0" w:name="_GoBack"/>
      <w:bookmarkEnd w:id="0"/>
    </w:p>
    <w:p w14:paraId="6DDA5979">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pPr>
      <w:r>
        <w:rPr>
          <w:rFonts w:hint="eastAsia" w:ascii="CESI楷体-GB2312" w:hAnsi="CESI楷体-GB2312" w:eastAsia="CESI楷体-GB2312" w:cs="CESI楷体-GB2312"/>
          <w:color w:val="000000" w:themeColor="text1"/>
          <w:sz w:val="32"/>
          <w:szCs w:val="32"/>
          <w:lang w:eastAsia="zh-CN"/>
          <w14:textFill>
            <w14:solidFill>
              <w14:schemeClr w14:val="tx1"/>
            </w14:solidFill>
          </w14:textFill>
        </w:rPr>
        <w:t>（</w:t>
      </w:r>
      <w:r>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t>4</w:t>
      </w:r>
      <w:r>
        <w:rPr>
          <w:rFonts w:hint="eastAsia" w:ascii="CESI楷体-GB2312" w:hAnsi="CESI楷体-GB2312" w:eastAsia="CESI楷体-GB2312" w:cs="CESI楷体-GB2312"/>
          <w:color w:val="000000" w:themeColor="text1"/>
          <w:sz w:val="32"/>
          <w:szCs w:val="32"/>
          <w:lang w:eastAsia="zh-CN"/>
          <w14:textFill>
            <w14:solidFill>
              <w14:schemeClr w14:val="tx1"/>
            </w14:solidFill>
          </w14:textFill>
        </w:rPr>
        <w:t>）、</w:t>
      </w:r>
      <w:r>
        <w:rPr>
          <w:rFonts w:hint="eastAsia" w:ascii="CESI楷体-GB2312" w:hAnsi="CESI楷体-GB2312" w:eastAsia="CESI楷体-GB2312" w:cs="CESI楷体-GB2312"/>
          <w:color w:val="000000" w:themeColor="text1"/>
          <w:sz w:val="32"/>
          <w:szCs w:val="32"/>
          <w:lang w:val="en-US" w:eastAsia="zh-CN"/>
          <w14:textFill>
            <w14:solidFill>
              <w14:schemeClr w14:val="tx1"/>
            </w14:solidFill>
          </w14:textFill>
        </w:rPr>
        <w:t>可持续性分析</w:t>
      </w:r>
    </w:p>
    <w:p w14:paraId="71F65B07">
      <w:pPr>
        <w:pStyle w:val="5"/>
        <w:widowControl/>
        <w:spacing w:line="525" w:lineRule="atLeast"/>
        <w:ind w:firstLine="640" w:firstLineChars="200"/>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该项目实施后，是助力黎苗文化精神家园的具体举措，有效将消费与文化有机结合，打响“山城好物民俗赶集日”的品牌名号，带动我市消费升级，提高参加活动的农户收入，不仅让优良文化精神得以体现，也让本地文艺团体的物质生活有了一条收入保障。</w:t>
      </w:r>
    </w:p>
    <w:p w14:paraId="74C2E5FF">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u w:val="none"/>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u w:val="none"/>
          <w14:textFill>
            <w14:solidFill>
              <w14:schemeClr w14:val="tx1"/>
            </w14:solidFill>
          </w14:textFill>
        </w:rPr>
        <w:t>二）项目绩效目标未完成情况及原因分析</w:t>
      </w:r>
    </w:p>
    <w:p w14:paraId="7A54D3FD">
      <w:pPr>
        <w:pStyle w:val="5"/>
        <w:widowControl/>
        <w:spacing w:line="525" w:lineRule="atLeast"/>
        <w:ind w:firstLine="640" w:firstLineChars="200"/>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无</w:t>
      </w:r>
    </w:p>
    <w:p w14:paraId="39B9AAE1">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五、其他需要说明的问题</w:t>
      </w:r>
    </w:p>
    <w:p w14:paraId="7E313EBA">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（一）后续工作计划</w:t>
      </w:r>
    </w:p>
    <w:p w14:paraId="3DE73BB3">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持续开展民俗集市小型路演活动</w:t>
      </w:r>
    </w:p>
    <w:p w14:paraId="4758C96E">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（二）主要经验及做法、存在问题和建议</w:t>
      </w:r>
    </w:p>
    <w:p w14:paraId="479E7B01">
      <w:pPr>
        <w:pStyle w:val="5"/>
        <w:keepNext w:val="0"/>
        <w:keepLines w:val="0"/>
        <w:widowControl/>
        <w:suppressLineNumbers w:val="0"/>
        <w:spacing w:line="525" w:lineRule="atLeast"/>
        <w:ind w:left="0" w:firstLine="645"/>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ESI黑体-GB2312">
    <w:altName w:val="黑体"/>
    <w:panose1 w:val="02000500000000000000"/>
    <w:charset w:val="86"/>
    <w:family w:val="auto"/>
    <w:pitch w:val="default"/>
    <w:sig w:usb0="00000000" w:usb1="00000000" w:usb2="00000012" w:usb3="00000000" w:csb0="0004000F" w:csb1="00000000"/>
  </w:font>
  <w:font w:name="仿宋">
    <w:panose1 w:val="02010609060101010101"/>
    <w:charset w:val="86"/>
    <w:family w:val="auto"/>
    <w:pitch w:val="default"/>
    <w:sig w:usb0="800002BF" w:usb1="38CF7CFA" w:usb2="00000016" w:usb3="00000000" w:csb0="00040001" w:csb1="00000000"/>
  </w:font>
  <w:font w:name="CESI楷体-GB2312">
    <w:altName w:val="楷体_GB2312"/>
    <w:panose1 w:val="02000500000000000000"/>
    <w:charset w:val="86"/>
    <w:family w:val="auto"/>
    <w:pitch w:val="default"/>
    <w:sig w:usb0="00000000" w:usb1="00000000" w:usb2="00000012" w:usb3="00000000" w:csb0="0004000F" w:csb1="00000000"/>
  </w:font>
  <w:font w:name="CESI仿宋-GB2312">
    <w:altName w:val="仿宋"/>
    <w:panose1 w:val="02000500000000000000"/>
    <w:charset w:val="86"/>
    <w:family w:val="auto"/>
    <w:pitch w:val="default"/>
    <w:sig w:usb0="00000000" w:usb1="00000000" w:usb2="00000010" w:usb3="00000000" w:csb0="0004000F" w:csb1="00000000"/>
  </w:font>
  <w:font w:name="CESI仿宋-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2FF4B">
    <w:pPr>
      <w:pStyle w:val="4"/>
      <w:pBdr>
        <w:bottom w:val="none" w:color="auto" w:sz="0" w:space="0"/>
      </w:pBdr>
      <w:tabs>
        <w:tab w:val="left" w:pos="7845"/>
        <w:tab w:val="clear" w:pos="4153"/>
        <w:tab w:val="clear" w:pos="8306"/>
      </w:tabs>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1ZDllMWY0MWU5NjhlMjczNWVkNWVkNzRlOTk2OGEifQ=="/>
  </w:docVars>
  <w:rsids>
    <w:rsidRoot w:val="00F57F82"/>
    <w:rsid w:val="000101E1"/>
    <w:rsid w:val="000732DA"/>
    <w:rsid w:val="00075CDC"/>
    <w:rsid w:val="000B1E8F"/>
    <w:rsid w:val="00103D16"/>
    <w:rsid w:val="00164D84"/>
    <w:rsid w:val="00250053"/>
    <w:rsid w:val="002F6705"/>
    <w:rsid w:val="00301FC0"/>
    <w:rsid w:val="00387DD5"/>
    <w:rsid w:val="003C6374"/>
    <w:rsid w:val="00493012"/>
    <w:rsid w:val="005D7CC3"/>
    <w:rsid w:val="00724A6B"/>
    <w:rsid w:val="00BE58CF"/>
    <w:rsid w:val="00D63908"/>
    <w:rsid w:val="00F57F82"/>
    <w:rsid w:val="00FA357A"/>
    <w:rsid w:val="037D0BC8"/>
    <w:rsid w:val="0637686C"/>
    <w:rsid w:val="0845082D"/>
    <w:rsid w:val="09E965F2"/>
    <w:rsid w:val="0B0A551F"/>
    <w:rsid w:val="139840D3"/>
    <w:rsid w:val="143E091F"/>
    <w:rsid w:val="14865FC8"/>
    <w:rsid w:val="150C2DB0"/>
    <w:rsid w:val="1E761F05"/>
    <w:rsid w:val="1FC7205C"/>
    <w:rsid w:val="222F643D"/>
    <w:rsid w:val="228B3D05"/>
    <w:rsid w:val="27B126B4"/>
    <w:rsid w:val="284A35BF"/>
    <w:rsid w:val="2852671E"/>
    <w:rsid w:val="2A306656"/>
    <w:rsid w:val="2AE2528B"/>
    <w:rsid w:val="344E24D3"/>
    <w:rsid w:val="37607664"/>
    <w:rsid w:val="38EF7AD8"/>
    <w:rsid w:val="3E1672E6"/>
    <w:rsid w:val="415F08D8"/>
    <w:rsid w:val="417E0228"/>
    <w:rsid w:val="44E2230F"/>
    <w:rsid w:val="45C35AFA"/>
    <w:rsid w:val="48B51347"/>
    <w:rsid w:val="4A55216A"/>
    <w:rsid w:val="4FE0696A"/>
    <w:rsid w:val="50352D0F"/>
    <w:rsid w:val="507F1ABF"/>
    <w:rsid w:val="523079A4"/>
    <w:rsid w:val="5417143B"/>
    <w:rsid w:val="55673508"/>
    <w:rsid w:val="564505F4"/>
    <w:rsid w:val="56D6610D"/>
    <w:rsid w:val="59595A6F"/>
    <w:rsid w:val="599330CA"/>
    <w:rsid w:val="60D5009F"/>
    <w:rsid w:val="64AE6C81"/>
    <w:rsid w:val="65A536ED"/>
    <w:rsid w:val="660721C9"/>
    <w:rsid w:val="661E6C75"/>
    <w:rsid w:val="66C1416D"/>
    <w:rsid w:val="67F75FF5"/>
    <w:rsid w:val="681D4831"/>
    <w:rsid w:val="692E4B19"/>
    <w:rsid w:val="69513EF7"/>
    <w:rsid w:val="6BF3256F"/>
    <w:rsid w:val="6CE7018A"/>
    <w:rsid w:val="6E3E3F2D"/>
    <w:rsid w:val="6ED22FF4"/>
    <w:rsid w:val="70C11EAE"/>
    <w:rsid w:val="715B2F02"/>
    <w:rsid w:val="76A548F2"/>
    <w:rsid w:val="7765772E"/>
    <w:rsid w:val="77867685"/>
    <w:rsid w:val="781F36B6"/>
    <w:rsid w:val="790627AD"/>
    <w:rsid w:val="7ADC59FA"/>
    <w:rsid w:val="7DDD794F"/>
    <w:rsid w:val="F3FF91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autoRedefine/>
    <w:unhideWhenUsed/>
    <w:qFormat/>
    <w:uiPriority w:val="1"/>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脚 Char"/>
    <w:basedOn w:val="7"/>
    <w:link w:val="3"/>
    <w:autoRedefine/>
    <w:qFormat/>
    <w:uiPriority w:val="0"/>
    <w:rPr>
      <w:rFonts w:eastAsia="仿宋_GB2312"/>
      <w:kern w:val="2"/>
      <w:sz w:val="18"/>
      <w:szCs w:val="18"/>
    </w:rPr>
  </w:style>
  <w:style w:type="character" w:customStyle="1" w:styleId="9">
    <w:name w:val="页眉 Char"/>
    <w:basedOn w:val="7"/>
    <w:link w:val="4"/>
    <w:autoRedefine/>
    <w:qFormat/>
    <w:uiPriority w:val="0"/>
    <w:rPr>
      <w:rFonts w:eastAsia="仿宋_GB2312"/>
      <w:kern w:val="2"/>
      <w:sz w:val="18"/>
      <w:szCs w:val="18"/>
    </w:rPr>
  </w:style>
  <w:style w:type="character" w:customStyle="1" w:styleId="10">
    <w:name w:val="批注框文本 Char"/>
    <w:basedOn w:val="7"/>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1541</Words>
  <Characters>1663</Characters>
  <Lines>4</Lines>
  <Paragraphs>1</Paragraphs>
  <TotalTime>0</TotalTime>
  <ScaleCrop>false</ScaleCrop>
  <LinksUpToDate>false</LinksUpToDate>
  <CharactersWithSpaces>1666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2018-03-04T15:17:00Z</dcterms:created>
  <dc:creator>lhn</dc:creator>
  <cp:lastModifiedBy>零星刹那</cp:lastModifiedBy>
  <cp:lastPrinted>2024-05-22T01:46:00Z</cp:lastPrinted>
  <dcterms:modified xsi:type="dcterms:W3CDTF">2024-10-16T07:23:00Z</dcterms:modified>
  <dc:title>财政支出绩效评价报告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7DF6A151A16BB51CA93BDD656BA8DAE0</vt:lpwstr>
  </property>
</Properties>
</file>