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bCs/>
          <w:szCs w:val="44"/>
        </w:rPr>
      </w:pPr>
      <w:r>
        <w:rPr>
          <w:rFonts w:hint="eastAsia" w:ascii="黑体" w:hAnsi="黑体" w:eastAsia="黑体"/>
          <w:bCs/>
          <w:szCs w:val="44"/>
        </w:rPr>
        <w:t>附件</w:t>
      </w:r>
      <w:r>
        <w:rPr>
          <w:rFonts w:hint="eastAsia" w:ascii="黑体" w:hAnsi="黑体" w:eastAsia="黑体"/>
          <w:bCs/>
          <w:szCs w:val="44"/>
          <w:lang w:val="en-US" w:eastAsia="zh-CN"/>
        </w:rPr>
        <w:t>3</w:t>
      </w:r>
    </w:p>
    <w:p>
      <w:pPr>
        <w:spacing w:line="1200" w:lineRule="exact"/>
        <w:jc w:val="center"/>
        <w:rPr>
          <w:rFonts w:asciiTheme="minorEastAsia" w:hAnsiTheme="minorEastAsia" w:eastAsiaTheme="minorEastAsia"/>
          <w:b/>
          <w:sz w:val="52"/>
          <w:szCs w:val="52"/>
        </w:rPr>
      </w:pPr>
      <w:r>
        <w:rPr>
          <w:rFonts w:hint="eastAsia" w:asciiTheme="minorEastAsia" w:hAnsiTheme="minorEastAsia" w:eastAsiaTheme="minorEastAsia"/>
          <w:b/>
          <w:sz w:val="52"/>
          <w:szCs w:val="52"/>
        </w:rPr>
        <w:t>20</w:t>
      </w:r>
      <w:r>
        <w:rPr>
          <w:rFonts w:hint="eastAsia" w:asciiTheme="minorEastAsia" w:hAnsiTheme="minorEastAsia" w:eastAsiaTheme="minorEastAsia"/>
          <w:b/>
          <w:sz w:val="52"/>
          <w:szCs w:val="52"/>
          <w:lang w:val="en-US" w:eastAsia="zh-CN"/>
        </w:rPr>
        <w:t>23</w:t>
      </w:r>
      <w:r>
        <w:rPr>
          <w:rFonts w:hint="eastAsia" w:asciiTheme="minorEastAsia" w:hAnsiTheme="minorEastAsia" w:eastAsiaTheme="minorEastAsia"/>
          <w:b/>
          <w:sz w:val="52"/>
          <w:szCs w:val="52"/>
        </w:rPr>
        <w:t>年</w:t>
      </w:r>
      <w:r>
        <w:rPr>
          <w:rFonts w:hint="eastAsia" w:asciiTheme="minorEastAsia" w:hAnsiTheme="minorEastAsia" w:eastAsiaTheme="minorEastAsia"/>
          <w:b/>
          <w:sz w:val="52"/>
          <w:szCs w:val="52"/>
          <w:lang w:eastAsia="zh-CN"/>
        </w:rPr>
        <w:t>度</w:t>
      </w:r>
      <w:r>
        <w:rPr>
          <w:rFonts w:hint="eastAsia" w:asciiTheme="minorEastAsia" w:hAnsiTheme="minorEastAsia" w:eastAsiaTheme="minorEastAsia"/>
          <w:b/>
          <w:sz w:val="52"/>
          <w:szCs w:val="52"/>
          <w:lang w:val="en-US" w:eastAsia="zh-CN"/>
        </w:rPr>
        <w:t>保供惠民平价“菜篮子”项目</w:t>
      </w:r>
      <w:r>
        <w:rPr>
          <w:rFonts w:hint="eastAsia" w:asciiTheme="minorEastAsia" w:hAnsiTheme="minorEastAsia" w:eastAsiaTheme="minorEastAsia"/>
          <w:b/>
          <w:sz w:val="52"/>
          <w:szCs w:val="52"/>
        </w:rPr>
        <w:t>资金绩效自评报告</w:t>
      </w:r>
    </w:p>
    <w:p>
      <w:pPr>
        <w:spacing w:line="1200" w:lineRule="exact"/>
        <w:jc w:val="center"/>
        <w:rPr>
          <w:rFonts w:asciiTheme="minorEastAsia" w:hAnsiTheme="minorEastAsia" w:eastAsiaTheme="minorEastAsia"/>
          <w:b/>
          <w:sz w:val="72"/>
          <w:szCs w:val="72"/>
        </w:rPr>
      </w:pPr>
    </w:p>
    <w:p>
      <w:pPr>
        <w:spacing w:line="1200" w:lineRule="exact"/>
        <w:jc w:val="center"/>
        <w:rPr>
          <w:rFonts w:asciiTheme="minorEastAsia" w:hAnsiTheme="minorEastAsia" w:eastAsiaTheme="minorEastAsia"/>
          <w:b/>
          <w:sz w:val="72"/>
          <w:szCs w:val="72"/>
        </w:rPr>
      </w:pPr>
    </w:p>
    <w:p>
      <w:pPr>
        <w:spacing w:line="1200" w:lineRule="exact"/>
        <w:jc w:val="center"/>
        <w:rPr>
          <w:rFonts w:asciiTheme="minorEastAsia" w:hAnsiTheme="minorEastAsia" w:eastAsiaTheme="minorEastAsia"/>
          <w:b/>
          <w:sz w:val="72"/>
          <w:szCs w:val="72"/>
        </w:rPr>
      </w:pPr>
    </w:p>
    <w:p>
      <w:pPr>
        <w:spacing w:line="1200" w:lineRule="exact"/>
        <w:jc w:val="center"/>
        <w:rPr>
          <w:rFonts w:asciiTheme="minorEastAsia" w:hAnsiTheme="minorEastAsia" w:eastAsiaTheme="minorEastAsia"/>
          <w:b/>
          <w:sz w:val="72"/>
          <w:szCs w:val="72"/>
        </w:rPr>
      </w:pPr>
    </w:p>
    <w:p>
      <w:pPr>
        <w:spacing w:line="800" w:lineRule="exact"/>
        <w:rPr>
          <w:rFonts w:hAnsi="宋体"/>
          <w:b/>
          <w:sz w:val="32"/>
          <w:szCs w:val="32"/>
        </w:rPr>
      </w:pPr>
      <w:r>
        <w:rPr>
          <w:rFonts w:hint="eastAsia" w:hAnsi="宋体"/>
          <w:b/>
          <w:sz w:val="32"/>
          <w:szCs w:val="32"/>
        </w:rPr>
        <w:t>评价小组</w:t>
      </w:r>
    </w:p>
    <w:p>
      <w:pPr>
        <w:spacing w:line="800" w:lineRule="exact"/>
        <w:jc w:val="left"/>
        <w:rPr>
          <w:rFonts w:hint="eastAsia" w:hAnsi="宋体"/>
          <w:b/>
          <w:sz w:val="32"/>
          <w:szCs w:val="32"/>
        </w:rPr>
      </w:pPr>
      <w:r>
        <w:rPr>
          <w:rFonts w:hint="eastAsia" w:hAnsi="宋体"/>
          <w:b/>
          <w:sz w:val="32"/>
          <w:szCs w:val="32"/>
        </w:rPr>
        <w:t>组长：</w:t>
      </w:r>
    </w:p>
    <w:p>
      <w:pPr>
        <w:spacing w:line="800" w:lineRule="exact"/>
        <w:jc w:val="left"/>
        <w:rPr>
          <w:rFonts w:hint="eastAsia" w:hAnsi="宋体" w:eastAsia="仿宋_GB2312"/>
          <w:b/>
          <w:sz w:val="32"/>
          <w:szCs w:val="32"/>
          <w:lang w:val="en-US" w:eastAsia="zh-CN"/>
        </w:rPr>
      </w:pPr>
      <w:r>
        <w:rPr>
          <w:rFonts w:hint="eastAsia" w:hAnsi="宋体"/>
          <w:b/>
          <w:sz w:val="32"/>
          <w:szCs w:val="32"/>
        </w:rPr>
        <w:t>副组长:</w:t>
      </w:r>
    </w:p>
    <w:p>
      <w:pPr>
        <w:spacing w:line="800" w:lineRule="exact"/>
        <w:rPr>
          <w:rFonts w:hint="eastAsia" w:hAnsi="宋体" w:eastAsia="仿宋_GB2312"/>
          <w:b/>
          <w:sz w:val="32"/>
          <w:szCs w:val="32"/>
          <w:lang w:val="en-US" w:eastAsia="zh-CN"/>
        </w:rPr>
      </w:pPr>
      <w:r>
        <w:rPr>
          <w:rFonts w:hint="eastAsia" w:hAnsi="宋体"/>
          <w:b/>
          <w:sz w:val="32"/>
          <w:szCs w:val="32"/>
        </w:rPr>
        <w:t>成员：</w:t>
      </w:r>
    </w:p>
    <w:p>
      <w:pPr>
        <w:spacing w:line="800" w:lineRule="exact"/>
        <w:rPr>
          <w:rFonts w:hint="eastAsia" w:hAnsi="宋体"/>
          <w:b/>
          <w:sz w:val="32"/>
          <w:szCs w:val="32"/>
        </w:rPr>
      </w:pPr>
    </w:p>
    <w:p>
      <w:pPr>
        <w:spacing w:line="800" w:lineRule="exact"/>
        <w:jc w:val="right"/>
        <w:rPr>
          <w:rFonts w:hint="eastAsia" w:hAnsi="宋体"/>
          <w:b/>
          <w:sz w:val="32"/>
          <w:szCs w:val="32"/>
          <w:lang w:val="en-US" w:eastAsia="zh-CN"/>
        </w:rPr>
      </w:pPr>
      <w:r>
        <w:rPr>
          <w:rFonts w:hint="eastAsia" w:hAnsi="宋体"/>
          <w:b/>
          <w:sz w:val="32"/>
          <w:szCs w:val="32"/>
          <w:lang w:val="en-US" w:eastAsia="zh-CN"/>
        </w:rPr>
        <w:t>五指山市供销合作联社</w:t>
      </w:r>
    </w:p>
    <w:p>
      <w:pPr>
        <w:wordWrap w:val="0"/>
        <w:spacing w:line="800" w:lineRule="exact"/>
        <w:jc w:val="right"/>
        <w:rPr>
          <w:rFonts w:hint="default" w:hAnsi="宋体"/>
          <w:b/>
          <w:sz w:val="32"/>
          <w:szCs w:val="32"/>
          <w:lang w:val="en-US" w:eastAsia="zh-CN"/>
        </w:rPr>
      </w:pPr>
      <w:r>
        <w:rPr>
          <w:rFonts w:hint="eastAsia" w:hAnsi="宋体"/>
          <w:b/>
          <w:sz w:val="32"/>
          <w:szCs w:val="32"/>
          <w:lang w:val="en-US" w:eastAsia="zh-CN"/>
        </w:rPr>
        <w:t xml:space="preserve">2024年4月22日 </w:t>
      </w:r>
    </w:p>
    <w:p>
      <w:pPr>
        <w:spacing w:line="800" w:lineRule="exact"/>
        <w:rPr>
          <w:rFonts w:hint="default" w:hAnsi="宋体"/>
          <w:b/>
          <w:sz w:val="32"/>
          <w:szCs w:val="32"/>
          <w:lang w:val="en-US" w:eastAsia="zh-CN"/>
        </w:rPr>
        <w:sectPr>
          <w:headerReference r:id="rId3" w:type="default"/>
          <w:pgSz w:w="11906" w:h="16838"/>
          <w:pgMar w:top="1440" w:right="1800" w:bottom="1440" w:left="1800" w:header="851" w:footer="992" w:gutter="0"/>
          <w:pgNumType w:fmt="numberInDash" w:start="2"/>
          <w:cols w:space="720" w:num="1"/>
          <w:docGrid w:type="lines" w:linePitch="312" w:charSpace="0"/>
        </w:sectPr>
      </w:pPr>
    </w:p>
    <w:p>
      <w:pPr>
        <w:rPr>
          <w:rFonts w:hint="eastAsia" w:ascii="黑体" w:hAnsi="黑体" w:eastAsia="黑体"/>
          <w:bCs/>
          <w:szCs w:val="44"/>
        </w:rPr>
      </w:pPr>
    </w:p>
    <w:p>
      <w:pPr>
        <w:jc w:val="center"/>
        <w:rPr>
          <w:rFonts w:ascii="仿宋_GB2312" w:hAnsi="华文中宋"/>
          <w:bCs/>
          <w:szCs w:val="32"/>
        </w:rPr>
      </w:pPr>
      <w:r>
        <w:rPr>
          <w:rFonts w:hint="eastAsia" w:ascii="方正小标宋简体" w:hAnsi="方正小标宋简体" w:eastAsia="方正小标宋简体" w:cs="方正小标宋简体"/>
          <w:b/>
          <w:sz w:val="44"/>
          <w:szCs w:val="44"/>
        </w:rPr>
        <w:t>20</w:t>
      </w:r>
      <w:r>
        <w:rPr>
          <w:rFonts w:hint="eastAsia" w:ascii="方正小标宋简体" w:hAnsi="方正小标宋简体" w:eastAsia="方正小标宋简体" w:cs="方正小标宋简体"/>
          <w:b/>
          <w:sz w:val="44"/>
          <w:szCs w:val="44"/>
          <w:lang w:val="en-US" w:eastAsia="zh-CN"/>
        </w:rPr>
        <w:t>23</w:t>
      </w:r>
      <w:r>
        <w:rPr>
          <w:rFonts w:hint="eastAsia" w:ascii="方正小标宋简体" w:hAnsi="方正小标宋简体" w:eastAsia="方正小标宋简体" w:cs="方正小标宋简体"/>
          <w:b/>
          <w:sz w:val="44"/>
          <w:szCs w:val="44"/>
        </w:rPr>
        <w:t>年度</w:t>
      </w:r>
      <w:r>
        <w:rPr>
          <w:rFonts w:hint="eastAsia" w:ascii="方正小标宋简体" w:hAnsi="方正小标宋简体" w:eastAsia="方正小标宋简体" w:cs="方正小标宋简体"/>
          <w:b/>
          <w:bCs w:val="0"/>
          <w:sz w:val="44"/>
          <w:szCs w:val="44"/>
          <w:lang w:val="en-US" w:eastAsia="zh-CN"/>
        </w:rPr>
        <w:t>保供惠民平价“菜篮子”</w:t>
      </w:r>
      <w:r>
        <w:rPr>
          <w:rFonts w:hint="eastAsia" w:ascii="方正小标宋简体" w:hAnsi="方正小标宋简体" w:eastAsia="方正小标宋简体" w:cs="方正小标宋简体"/>
          <w:b/>
          <w:sz w:val="44"/>
          <w:szCs w:val="44"/>
          <w:lang w:val="en-US" w:eastAsia="zh-CN"/>
        </w:rPr>
        <w:t>项目资金</w:t>
      </w:r>
      <w:r>
        <w:rPr>
          <w:rFonts w:hint="eastAsia" w:ascii="方正小标宋简体" w:hAnsi="方正小标宋简体" w:eastAsia="方正小标宋简体" w:cs="方正小标宋简体"/>
          <w:b/>
          <w:sz w:val="44"/>
          <w:szCs w:val="44"/>
        </w:rPr>
        <w:t>绩效自评报告</w:t>
      </w:r>
    </w:p>
    <w:p>
      <w:pPr>
        <w:jc w:val="center"/>
        <w:rPr>
          <w:rFonts w:ascii="仿宋_GB2312"/>
          <w:szCs w:val="32"/>
        </w:rPr>
      </w:pPr>
    </w:p>
    <w:p>
      <w:pPr>
        <w:ind w:firstLine="600" w:firstLineChars="200"/>
        <w:rPr>
          <w:rFonts w:hint="eastAsia" w:ascii="CESI黑体-GB2312" w:hAnsi="CESI黑体-GB2312" w:eastAsia="CESI黑体-GB2312" w:cs="CESI黑体-GB2312"/>
          <w:bCs/>
          <w:color w:val="000000" w:themeColor="text1"/>
          <w:szCs w:val="32"/>
          <w14:textFill>
            <w14:solidFill>
              <w14:schemeClr w14:val="tx1"/>
            </w14:solidFill>
          </w14:textFill>
        </w:rPr>
      </w:pPr>
      <w:r>
        <w:rPr>
          <w:rFonts w:hint="eastAsia" w:ascii="CESI黑体-GB2312" w:hAnsi="CESI黑体-GB2312" w:eastAsia="CESI黑体-GB2312" w:cs="CESI黑体-GB2312"/>
          <w:bCs/>
          <w:color w:val="000000" w:themeColor="text1"/>
          <w:szCs w:val="32"/>
          <w:lang w:val="en-US" w:eastAsia="zh-CN"/>
          <w14:textFill>
            <w14:solidFill>
              <w14:schemeClr w14:val="tx1"/>
            </w14:solidFill>
          </w14:textFill>
        </w:rPr>
        <w:t>一</w:t>
      </w:r>
      <w:r>
        <w:rPr>
          <w:rFonts w:hint="eastAsia" w:ascii="CESI黑体-GB2312" w:hAnsi="CESI黑体-GB2312" w:eastAsia="CESI黑体-GB2312" w:cs="CESI黑体-GB2312"/>
          <w:bCs/>
          <w:color w:val="000000" w:themeColor="text1"/>
          <w:szCs w:val="32"/>
          <w14:textFill>
            <w14:solidFill>
              <w14:schemeClr w14:val="tx1"/>
            </w14:solidFill>
          </w14:textFill>
        </w:rPr>
        <w:t>、</w:t>
      </w:r>
      <w:r>
        <w:rPr>
          <w:rFonts w:hint="eastAsia" w:ascii="CESI黑体-GB2312" w:hAnsi="CESI黑体-GB2312" w:eastAsia="CESI黑体-GB2312" w:cs="CESI黑体-GB2312"/>
          <w:color w:val="000000" w:themeColor="text1"/>
          <w:sz w:val="31"/>
          <w:szCs w:val="31"/>
          <w14:textFill>
            <w14:solidFill>
              <w14:schemeClr w14:val="tx1"/>
            </w14:solidFill>
          </w14:textFill>
        </w:rPr>
        <w:t>项目概况 </w:t>
      </w:r>
    </w:p>
    <w:p>
      <w:pPr>
        <w:pStyle w:val="5"/>
        <w:keepNext w:val="0"/>
        <w:keepLines w:val="0"/>
        <w:widowControl/>
        <w:suppressLineNumbers w:val="0"/>
        <w:spacing w:line="525" w:lineRule="atLeast"/>
        <w:ind w:left="0" w:firstLine="645"/>
        <w:rPr>
          <w:rFonts w:hint="eastAsia" w:ascii="仿宋" w:hAnsi="仿宋" w:eastAsia="仿宋" w:cs="仿宋"/>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（一）项目基本情况</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立项情况：该项目属于一般预算项目，不属于大型的立项建设项目，所以本单位不存在立项情况。</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实施主体：</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五指山市供销合作联社</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资金及主要内容项目概述如下：本资金项目主要用于202</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3</w:t>
      </w:r>
      <w:r>
        <w:rPr>
          <w:rFonts w:hint="eastAsia" w:ascii="CESI仿宋-GB2312" w:hAnsi="CESI仿宋-GB2312" w:eastAsia="CESI仿宋-GB2312" w:cs="CESI仿宋-GB2312"/>
          <w:color w:val="000000" w:themeColor="text1"/>
          <w:sz w:val="32"/>
          <w:szCs w:val="32"/>
          <w14:textFill>
            <w14:solidFill>
              <w14:schemeClr w14:val="tx1"/>
            </w14:solidFill>
          </w14:textFill>
        </w:rPr>
        <w:t>年度我单位在应急调运蔬菜运输费用、城郊菜农运输费用补贴，“菜篮子”产品价格调控补贴、智能电子秤采购以及经当地政府会议研究，为保障平价菜行动成效采取的其他措施所需的资金补助等完成平价菜保供惠民的工作目标。</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（二）项目年度预算绩效目标和绩效指标设定情况</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总体目标：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保障五指山市“菜篮子”保供稳价工作的进行</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2023年年度目标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:保障“菜篮子”保供稳价工作的进行</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当年年度目标完成情况：</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完成2023年度“菜篮子”保供稳价工作</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二、项目决策及资金使用管理情况</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（一）项目决策情况</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根据《五指山市2023年“菜篮子”建设实施方案》（五稳价办〔2023〕1号）文件要求，做好保供惠民平价“菜篮子”资金保障。</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（二）项目资金安排落实、总投入等情况</w:t>
      </w:r>
    </w:p>
    <w:p>
      <w:pPr>
        <w:pStyle w:val="5"/>
        <w:keepNext w:val="0"/>
        <w:keepLines w:val="0"/>
        <w:widowControl/>
        <w:suppressLineNumbers w:val="0"/>
        <w:spacing w:line="525" w:lineRule="atLeast"/>
        <w:ind w:left="0" w:firstLine="165"/>
        <w:rPr>
          <w:rFonts w:hint="eastAsia" w:ascii="CESI仿宋-GB2312" w:hAnsi="CESI仿宋-GB2312" w:eastAsia="CESI仿宋-GB2312" w:cs="CESI仿宋-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预算情况如下：资金总额-年初预算数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2620000</w:t>
      </w:r>
      <w:r>
        <w:rPr>
          <w:rFonts w:hint="eastAsia" w:ascii="CESI仿宋-GB2312" w:hAnsi="CESI仿宋-GB2312" w:eastAsia="CESI仿宋-GB2312" w:cs="CESI仿宋-GB2312"/>
          <w:color w:val="000000" w:themeColor="text1"/>
          <w:sz w:val="32"/>
          <w:szCs w:val="32"/>
          <w14:textFill>
            <w14:solidFill>
              <w14:schemeClr w14:val="tx1"/>
            </w14:solidFill>
          </w14:textFill>
        </w:rPr>
        <w:t>元，资金总额-全年预算数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2616880</w:t>
      </w:r>
      <w:r>
        <w:rPr>
          <w:rFonts w:hint="eastAsia" w:ascii="CESI仿宋-GB2312" w:hAnsi="CESI仿宋-GB2312" w:eastAsia="CESI仿宋-GB2312" w:cs="CESI仿宋-GB2312"/>
          <w:color w:val="000000" w:themeColor="text1"/>
          <w:sz w:val="32"/>
          <w:szCs w:val="32"/>
          <w14:textFill>
            <w14:solidFill>
              <w14:schemeClr w14:val="tx1"/>
            </w14:solidFill>
          </w14:textFill>
        </w:rPr>
        <w:t>元，财政资金-年初预算数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2620000</w:t>
      </w:r>
      <w:r>
        <w:rPr>
          <w:rFonts w:hint="eastAsia" w:ascii="CESI仿宋-GB2312" w:hAnsi="CESI仿宋-GB2312" w:eastAsia="CESI仿宋-GB2312" w:cs="CESI仿宋-GB2312"/>
          <w:color w:val="000000" w:themeColor="text1"/>
          <w:sz w:val="32"/>
          <w:szCs w:val="32"/>
          <w14:textFill>
            <w14:solidFill>
              <w14:schemeClr w14:val="tx1"/>
            </w14:solidFill>
          </w14:textFill>
        </w:rPr>
        <w:t>元财政资金-全年预算数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2616880</w:t>
      </w:r>
      <w:r>
        <w:rPr>
          <w:rFonts w:hint="eastAsia" w:ascii="CESI仿宋-GB2312" w:hAnsi="CESI仿宋-GB2312" w:eastAsia="CESI仿宋-GB2312" w:cs="CESI仿宋-GB2312"/>
          <w:color w:val="000000" w:themeColor="text1"/>
          <w:sz w:val="32"/>
          <w:szCs w:val="32"/>
          <w14:textFill>
            <w14:solidFill>
              <w14:schemeClr w14:val="tx1"/>
            </w14:solidFill>
          </w14:textFill>
        </w:rPr>
        <w:t>元，专户-年初预算数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元，专户全年预算数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元，单位年初预算数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元，单位全年预算数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14:textFill>
            <w14:solidFill>
              <w14:schemeClr w14:val="tx1"/>
            </w14:solidFill>
          </w14:textFill>
        </w:rPr>
        <w:t>三）项目资金（主要是指财政资金）实际使用情况</w:t>
      </w:r>
    </w:p>
    <w:p>
      <w:pPr>
        <w:pStyle w:val="5"/>
        <w:keepNext w:val="0"/>
        <w:keepLines w:val="0"/>
        <w:widowControl/>
        <w:suppressLineNumbers w:val="0"/>
        <w:spacing w:line="525" w:lineRule="atLeast"/>
        <w:ind w:left="0" w:firstLine="165"/>
        <w:rPr>
          <w:rFonts w:hint="default"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资金执行情况如下：资金总额-全年执行数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2616880</w:t>
      </w:r>
      <w:r>
        <w:rPr>
          <w:rFonts w:hint="eastAsia" w:ascii="CESI仿宋-GB2312" w:hAnsi="CESI仿宋-GB2312" w:eastAsia="CESI仿宋-GB2312" w:cs="CESI仿宋-GB2312"/>
          <w:color w:val="000000" w:themeColor="text1"/>
          <w:sz w:val="32"/>
          <w:szCs w:val="32"/>
          <w14:textFill>
            <w14:solidFill>
              <w14:schemeClr w14:val="tx1"/>
            </w14:solidFill>
          </w14:textFill>
        </w:rPr>
        <w:t>元，资金总额-执行率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w:t>
      </w:r>
      <w:r>
        <w:rPr>
          <w:rFonts w:hint="eastAsia" w:ascii="CESI仿宋-GB2312" w:hAnsi="CESI仿宋-GB2312" w:eastAsia="CESI仿宋-GB2312" w:cs="CESI仿宋-GB2312"/>
          <w:color w:val="000000" w:themeColor="text1"/>
          <w:sz w:val="32"/>
          <w:szCs w:val="32"/>
          <w14:textFill>
            <w14:solidFill>
              <w14:schemeClr w14:val="tx1"/>
            </w14:solidFill>
          </w14:textFill>
        </w:rPr>
        <w:t>其中：财政资金-全年执行数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2616880</w:t>
      </w:r>
      <w:r>
        <w:rPr>
          <w:rFonts w:hint="eastAsia" w:ascii="CESI仿宋-GB2312" w:hAnsi="CESI仿宋-GB2312" w:eastAsia="CESI仿宋-GB2312" w:cs="CESI仿宋-GB2312"/>
          <w:color w:val="000000" w:themeColor="text1"/>
          <w:sz w:val="32"/>
          <w:szCs w:val="32"/>
          <w14:textFill>
            <w14:solidFill>
              <w14:schemeClr w14:val="tx1"/>
            </w14:solidFill>
          </w14:textFill>
        </w:rPr>
        <w:t>元，财政资金-执行率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100%</w:t>
      </w:r>
      <w:r>
        <w:rPr>
          <w:rFonts w:hint="eastAsia" w:ascii="CESI仿宋-GB2312" w:hAnsi="CESI仿宋-GB2312" w:eastAsia="CESI仿宋-GB2312" w:cs="CESI仿宋-GB2312"/>
          <w:color w:val="000000" w:themeColor="text1"/>
          <w:sz w:val="32"/>
          <w:szCs w:val="32"/>
          <w14:textFill>
            <w14:solidFill>
              <w14:schemeClr w14:val="tx1"/>
            </w14:solidFill>
          </w14:textFill>
        </w:rPr>
        <w:t>专户全年执行数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元，专户-执行率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单位全年执行数</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r>
        <w:rPr>
          <w:rFonts w:hint="eastAsia" w:ascii="CESI仿宋-GB2312" w:hAnsi="CESI仿宋-GB2312" w:eastAsia="CESI仿宋-GB2312" w:cs="CESI仿宋-GB2312"/>
          <w:color w:val="000000" w:themeColor="text1"/>
          <w:sz w:val="32"/>
          <w:szCs w:val="32"/>
          <w14:textFill>
            <w14:solidFill>
              <w14:schemeClr w14:val="tx1"/>
            </w14:solidFill>
          </w14:textFill>
        </w:rPr>
        <w:t>元，单位全年执行率</w:t>
      </w: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0%</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14:textFill>
            <w14:solidFill>
              <w14:schemeClr w14:val="tx1"/>
            </w14:solidFill>
          </w14:textFill>
        </w:rPr>
        <w:t>四）项目资金管理情况</w:t>
      </w:r>
      <w:bookmarkStart w:id="0" w:name="_GoBack"/>
      <w:bookmarkEnd w:id="0"/>
    </w:p>
    <w:p>
      <w:pPr>
        <w:pStyle w:val="5"/>
        <w:widowControl/>
        <w:spacing w:line="525" w:lineRule="atLeast"/>
        <w:ind w:firstLine="640" w:firstLineChars="200"/>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该项目支出均严格按照有关财政规章制度和实施完成进度情况支付，并建立相关的管理制度，有专人负责，对资金进行管理，严格执行资金报账制度，每笔资金报账前，必须办理相关审核报批手续。项目负责人及时跟踪项目实施情况，并及时提出意见和建议。</w:t>
      </w:r>
    </w:p>
    <w:p>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三、项目组织实施情况</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（一）项目组织情况</w:t>
      </w:r>
    </w:p>
    <w:p>
      <w:pPr>
        <w:pStyle w:val="5"/>
        <w:widowControl/>
        <w:spacing w:line="525" w:lineRule="atLeast"/>
        <w:ind w:firstLine="640" w:firstLineChars="200"/>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本单位项目属于一般预算项目，不属于大型的立项建设项目，所以本单位不存在立项情况。</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（二）项目管理情况</w:t>
      </w:r>
    </w:p>
    <w:p>
      <w:pPr>
        <w:pStyle w:val="5"/>
        <w:widowControl/>
        <w:spacing w:line="525" w:lineRule="atLeast"/>
        <w:ind w:firstLine="640" w:firstLineChars="200"/>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该项目支出均严格按照有关财政规章制度和实施完成进度情况支付，并建立相关的管理制度，有专人负责，对资金进行管理，严格执行资金报账制度，每笔资金报账前，必须办理相关审核报批手续。项目负责人及时跟踪项目实施情况，并及时提出意见和建议。</w:t>
      </w:r>
    </w:p>
    <w:p>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四、项目绩效情况</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u w:val="none"/>
          <w14:textFill>
            <w14:solidFill>
              <w14:schemeClr w14:val="tx1"/>
            </w14:solidFill>
          </w14:textFill>
        </w:rPr>
      </w:pPr>
      <w:r>
        <w:rPr>
          <w:rFonts w:hint="eastAsia" w:ascii="CESI楷体-GB2312" w:hAnsi="CESI楷体-GB2312" w:eastAsia="CESI楷体-GB2312" w:cs="CESI楷体-GB2312"/>
          <w:color w:val="000000" w:themeColor="text1"/>
          <w:sz w:val="32"/>
          <w:szCs w:val="32"/>
          <w:u w:val="none"/>
          <w14:textFill>
            <w14:solidFill>
              <w14:schemeClr w14:val="tx1"/>
            </w14:solidFill>
          </w14:textFill>
        </w:rPr>
        <w:t>（一）项目绩效目标完成情况。</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（1）、经济性分析</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pP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截止202</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3</w:t>
      </w: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年12月底，我社已在该项目上支出</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261</w:t>
      </w: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万元平价菜保供惠民行动奖补资金的支出项目。数量指标100%。</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（2）、效率性分析</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pP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奖补资金运转率</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100</w:t>
      </w: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%。质量指标80%。</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（3）、有效性分析</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pP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截止202</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3</w:t>
      </w: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年12月底，我社</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已</w:t>
      </w: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完成</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对该项目的</w:t>
      </w: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支出，时效指标完成</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100</w:t>
      </w: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（4）、可持续性分析</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pP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该项目支出后，能够支持我单位指导市兴合公司负责保障全市“15+</w:t>
      </w: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N</w:t>
      </w:r>
      <w:r>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”种蔬菜供应，依据实际供需关系，组织蔬菜供应，加大蔬菜调运储备力度，较好地完成保供稳价的各项重要工作。</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u w:val="none"/>
          <w14:textFill>
            <w14:solidFill>
              <w14:schemeClr w14:val="tx1"/>
            </w14:solidFill>
          </w14:textFill>
        </w:rPr>
      </w:pPr>
      <w:r>
        <w:rPr>
          <w:rFonts w:hint="eastAsia" w:ascii="CESI仿宋-GB2312" w:hAnsi="CESI仿宋-GB2312" w:eastAsia="CESI仿宋-GB2312" w:cs="CESI仿宋-GB2312"/>
          <w:color w:val="000000" w:themeColor="text1"/>
          <w:sz w:val="32"/>
          <w:szCs w:val="32"/>
          <w14:textFill>
            <w14:solidFill>
              <w14:schemeClr w14:val="tx1"/>
            </w14:solidFill>
          </w14:textFill>
        </w:rPr>
        <w:t>（</w:t>
      </w:r>
      <w:r>
        <w:rPr>
          <w:rFonts w:hint="eastAsia" w:ascii="CESI楷体-GB2312" w:hAnsi="CESI楷体-GB2312" w:eastAsia="CESI楷体-GB2312" w:cs="CESI楷体-GB2312"/>
          <w:color w:val="000000" w:themeColor="text1"/>
          <w:sz w:val="32"/>
          <w:szCs w:val="32"/>
          <w:u w:val="none"/>
          <w14:textFill>
            <w14:solidFill>
              <w14:schemeClr w14:val="tx1"/>
            </w14:solidFill>
          </w14:textFill>
        </w:rPr>
        <w:t>二）项目绩效目标未完成情况及原因分析</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无</w:t>
      </w:r>
    </w:p>
    <w:p>
      <w:pPr>
        <w:pStyle w:val="5"/>
        <w:keepNext w:val="0"/>
        <w:keepLines w:val="0"/>
        <w:widowControl/>
        <w:suppressLineNumbers w:val="0"/>
        <w:spacing w:line="525" w:lineRule="atLeast"/>
        <w:ind w:left="0" w:firstLine="645"/>
        <w:rPr>
          <w:rFonts w:hint="eastAsia" w:ascii="CESI黑体-GB2312" w:hAnsi="CESI黑体-GB2312" w:eastAsia="CESI黑体-GB2312" w:cs="CESI黑体-GB2312"/>
          <w:color w:val="000000" w:themeColor="text1"/>
          <w:sz w:val="32"/>
          <w:szCs w:val="32"/>
          <w14:textFill>
            <w14:solidFill>
              <w14:schemeClr w14:val="tx1"/>
            </w14:solidFill>
          </w14:textFill>
        </w:rPr>
      </w:pPr>
      <w:r>
        <w:rPr>
          <w:rFonts w:hint="eastAsia" w:ascii="CESI黑体-GB2312" w:hAnsi="CESI黑体-GB2312" w:eastAsia="CESI黑体-GB2312" w:cs="CESI黑体-GB2312"/>
          <w:color w:val="000000" w:themeColor="text1"/>
          <w:sz w:val="32"/>
          <w:szCs w:val="32"/>
          <w14:textFill>
            <w14:solidFill>
              <w14:schemeClr w14:val="tx1"/>
            </w14:solidFill>
          </w14:textFill>
        </w:rPr>
        <w:t>五、其他需要说明的问题</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（一）后续工作计划</w:t>
      </w:r>
    </w:p>
    <w:p>
      <w:pPr>
        <w:pStyle w:val="5"/>
        <w:keepNext w:val="0"/>
        <w:keepLines w:val="0"/>
        <w:widowControl/>
        <w:suppressLineNumbers w:val="0"/>
        <w:spacing w:line="525" w:lineRule="atLeast"/>
        <w:ind w:left="0" w:firstLine="645"/>
        <w:rPr>
          <w:rFonts w:hint="default"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pPr>
      <w:r>
        <w:rPr>
          <w:rFonts w:hint="eastAsia" w:ascii="CESI仿宋-GB2312" w:hAnsi="CESI仿宋-GB2312" w:eastAsia="CESI仿宋-GB2312" w:cs="CESI仿宋-GB2312"/>
          <w:strike w:val="0"/>
          <w:dstrike w:val="0"/>
          <w:color w:val="000000" w:themeColor="text1"/>
          <w:sz w:val="32"/>
          <w:szCs w:val="32"/>
          <w:lang w:val="en-US" w:eastAsia="zh-CN"/>
          <w14:textFill>
            <w14:solidFill>
              <w14:schemeClr w14:val="tx1"/>
            </w14:solidFill>
          </w14:textFill>
        </w:rPr>
        <w:t>持续开展保供惠民平价“菜篮子”工作</w:t>
      </w:r>
    </w:p>
    <w:p>
      <w:pPr>
        <w:pStyle w:val="5"/>
        <w:keepNext w:val="0"/>
        <w:keepLines w:val="0"/>
        <w:widowControl/>
        <w:suppressLineNumbers w:val="0"/>
        <w:spacing w:line="525" w:lineRule="atLeast"/>
        <w:ind w:left="0" w:firstLine="645"/>
        <w:rPr>
          <w:rFonts w:hint="eastAsia" w:ascii="CESI楷体-GB2312" w:hAnsi="CESI楷体-GB2312" w:eastAsia="CESI楷体-GB2312" w:cs="CESI楷体-GB2312"/>
          <w:color w:val="000000" w:themeColor="text1"/>
          <w:sz w:val="32"/>
          <w:szCs w:val="32"/>
          <w14:textFill>
            <w14:solidFill>
              <w14:schemeClr w14:val="tx1"/>
            </w14:solidFill>
          </w14:textFill>
        </w:rPr>
      </w:pPr>
      <w:r>
        <w:rPr>
          <w:rFonts w:hint="eastAsia" w:ascii="CESI楷体-GB2312" w:hAnsi="CESI楷体-GB2312" w:eastAsia="CESI楷体-GB2312" w:cs="CESI楷体-GB2312"/>
          <w:color w:val="000000" w:themeColor="text1"/>
          <w:sz w:val="32"/>
          <w:szCs w:val="32"/>
          <w14:textFill>
            <w14:solidFill>
              <w14:schemeClr w14:val="tx1"/>
            </w14:solidFill>
          </w14:textFill>
        </w:rPr>
        <w:t>（二）主要经验及做法、存在问题和建议</w:t>
      </w:r>
    </w:p>
    <w:p>
      <w:pPr>
        <w:pStyle w:val="5"/>
        <w:keepNext w:val="0"/>
        <w:keepLines w:val="0"/>
        <w:widowControl/>
        <w:suppressLineNumbers w:val="0"/>
        <w:spacing w:line="525" w:lineRule="atLeast"/>
        <w:ind w:left="0" w:firstLine="645"/>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color w:val="000000" w:themeColor="text1"/>
          <w:sz w:val="32"/>
          <w:szCs w:val="32"/>
          <w:lang w:val="en-US" w:eastAsia="zh-CN"/>
          <w14:textFill>
            <w14:solidFill>
              <w14:schemeClr w14:val="tx1"/>
            </w14:solidFill>
          </w14:textFill>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CESI黑体-GB2312">
    <w:altName w:val="黑体"/>
    <w:panose1 w:val="02000500000000000000"/>
    <w:charset w:val="86"/>
    <w:family w:val="auto"/>
    <w:pitch w:val="default"/>
    <w:sig w:usb0="00000000" w:usb1="00000000" w:usb2="00000012" w:usb3="00000000" w:csb0="0004000F" w:csb1="00000000"/>
  </w:font>
  <w:font w:name="仿宋">
    <w:panose1 w:val="02010609060101010101"/>
    <w:charset w:val="86"/>
    <w:family w:val="auto"/>
    <w:pitch w:val="default"/>
    <w:sig w:usb0="800002BF" w:usb1="38CF7CFA" w:usb2="00000016" w:usb3="00000000" w:csb0="00040001" w:csb1="00000000"/>
  </w:font>
  <w:font w:name="CESI楷体-GB2312">
    <w:altName w:val="楷体_GB2312"/>
    <w:panose1 w:val="02000500000000000000"/>
    <w:charset w:val="86"/>
    <w:family w:val="auto"/>
    <w:pitch w:val="default"/>
    <w:sig w:usb0="00000000" w:usb1="00000000" w:usb2="00000012" w:usb3="00000000" w:csb0="0004000F" w:csb1="00000000"/>
  </w:font>
  <w:font w:name="CESI仿宋-GB2312">
    <w:altName w:val="仿宋"/>
    <w:panose1 w:val="02000500000000000000"/>
    <w:charset w:val="86"/>
    <w:family w:val="auto"/>
    <w:pitch w:val="default"/>
    <w:sig w:usb0="00000000" w:usb1="00000000" w:usb2="00000010"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left" w:pos="7845"/>
        <w:tab w:val="clear" w:pos="4153"/>
        <w:tab w:val="clear" w:pos="8306"/>
      </w:tabs>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420"/>
  <w:drawingGridHorizontalSpacing w:val="150"/>
  <w:drawingGridVerticalSpacing w:val="5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1ZDllMWY0MWU5NjhlMjczNWVkNWVkNzRlOTk2OGEifQ=="/>
  </w:docVars>
  <w:rsids>
    <w:rsidRoot w:val="00F57F82"/>
    <w:rsid w:val="000101E1"/>
    <w:rsid w:val="000732DA"/>
    <w:rsid w:val="00075CDC"/>
    <w:rsid w:val="000B1E8F"/>
    <w:rsid w:val="00103D16"/>
    <w:rsid w:val="00164D84"/>
    <w:rsid w:val="00250053"/>
    <w:rsid w:val="002F6705"/>
    <w:rsid w:val="00301FC0"/>
    <w:rsid w:val="00387DD5"/>
    <w:rsid w:val="003C6374"/>
    <w:rsid w:val="00493012"/>
    <w:rsid w:val="005D7CC3"/>
    <w:rsid w:val="00724A6B"/>
    <w:rsid w:val="00BE58CF"/>
    <w:rsid w:val="00D63908"/>
    <w:rsid w:val="00F57F82"/>
    <w:rsid w:val="00FA357A"/>
    <w:rsid w:val="037D0BC8"/>
    <w:rsid w:val="0637686C"/>
    <w:rsid w:val="0845082D"/>
    <w:rsid w:val="09E965F2"/>
    <w:rsid w:val="139840D3"/>
    <w:rsid w:val="143E091F"/>
    <w:rsid w:val="14865FC8"/>
    <w:rsid w:val="150C2DB0"/>
    <w:rsid w:val="1E761F05"/>
    <w:rsid w:val="1FC7205C"/>
    <w:rsid w:val="222F643D"/>
    <w:rsid w:val="228B3D05"/>
    <w:rsid w:val="27B126B4"/>
    <w:rsid w:val="2852671E"/>
    <w:rsid w:val="2A306656"/>
    <w:rsid w:val="2AE2528B"/>
    <w:rsid w:val="2D9A0987"/>
    <w:rsid w:val="30AF4114"/>
    <w:rsid w:val="31913B2E"/>
    <w:rsid w:val="34DC4483"/>
    <w:rsid w:val="36C430FD"/>
    <w:rsid w:val="38EF7AD8"/>
    <w:rsid w:val="38F815DA"/>
    <w:rsid w:val="3E1672E6"/>
    <w:rsid w:val="415F08D8"/>
    <w:rsid w:val="417E0228"/>
    <w:rsid w:val="44E2230F"/>
    <w:rsid w:val="47267EC9"/>
    <w:rsid w:val="47B26224"/>
    <w:rsid w:val="48B51347"/>
    <w:rsid w:val="4A55216A"/>
    <w:rsid w:val="4FE0696A"/>
    <w:rsid w:val="50352D0F"/>
    <w:rsid w:val="507F1ABF"/>
    <w:rsid w:val="523079A4"/>
    <w:rsid w:val="55673508"/>
    <w:rsid w:val="564505F4"/>
    <w:rsid w:val="56D6610D"/>
    <w:rsid w:val="59595A6F"/>
    <w:rsid w:val="599330CA"/>
    <w:rsid w:val="60D5009F"/>
    <w:rsid w:val="64AE6C81"/>
    <w:rsid w:val="65A536ED"/>
    <w:rsid w:val="660721C9"/>
    <w:rsid w:val="661E6C75"/>
    <w:rsid w:val="66C1416D"/>
    <w:rsid w:val="67F75FF5"/>
    <w:rsid w:val="681D4831"/>
    <w:rsid w:val="692E4B19"/>
    <w:rsid w:val="69513EF7"/>
    <w:rsid w:val="6BF3256F"/>
    <w:rsid w:val="6CE7018A"/>
    <w:rsid w:val="6E3E3F2D"/>
    <w:rsid w:val="6ED22FF4"/>
    <w:rsid w:val="715B2F02"/>
    <w:rsid w:val="724278C0"/>
    <w:rsid w:val="76A548F2"/>
    <w:rsid w:val="7765772E"/>
    <w:rsid w:val="77867685"/>
    <w:rsid w:val="781F36B6"/>
    <w:rsid w:val="790627AD"/>
    <w:rsid w:val="795E6655"/>
    <w:rsid w:val="7ADC59FA"/>
    <w:rsid w:val="7DDD794F"/>
    <w:rsid w:val="F3FF91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autoRedefine/>
    <w:unhideWhenUsed/>
    <w:qFormat/>
    <w:uiPriority w:val="1"/>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8">
    <w:name w:val="页脚 Char"/>
    <w:basedOn w:val="7"/>
    <w:link w:val="3"/>
    <w:autoRedefine/>
    <w:qFormat/>
    <w:uiPriority w:val="0"/>
    <w:rPr>
      <w:rFonts w:eastAsia="仿宋_GB2312"/>
      <w:kern w:val="2"/>
      <w:sz w:val="18"/>
      <w:szCs w:val="18"/>
    </w:rPr>
  </w:style>
  <w:style w:type="character" w:customStyle="1" w:styleId="9">
    <w:name w:val="页眉 Char"/>
    <w:basedOn w:val="7"/>
    <w:link w:val="4"/>
    <w:autoRedefine/>
    <w:qFormat/>
    <w:uiPriority w:val="0"/>
    <w:rPr>
      <w:rFonts w:eastAsia="仿宋_GB2312"/>
      <w:kern w:val="2"/>
      <w:sz w:val="18"/>
      <w:szCs w:val="18"/>
    </w:rPr>
  </w:style>
  <w:style w:type="character" w:customStyle="1" w:styleId="10">
    <w:name w:val="批注框文本 Char"/>
    <w:basedOn w:val="7"/>
    <w:link w:val="2"/>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421</Words>
  <Characters>480</Characters>
  <Lines>4</Lines>
  <Paragraphs>1</Paragraphs>
  <TotalTime>34</TotalTime>
  <ScaleCrop>false</ScaleCrop>
  <LinksUpToDate>false</LinksUpToDate>
  <CharactersWithSpaces>900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2018-03-04T15:17:00Z</dcterms:created>
  <dc:creator>lhn</dc:creator>
  <cp:lastModifiedBy>零星刹那</cp:lastModifiedBy>
  <cp:lastPrinted>2024-05-22T01:45:00Z</cp:lastPrinted>
  <dcterms:modified xsi:type="dcterms:W3CDTF">2024-05-22T03:34:59Z</dcterms:modified>
  <dc:title>财政支出绩效评价报告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7DF6A151A16BB51CA93BDD656BA8DAE0</vt:lpwstr>
  </property>
</Properties>
</file>