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  <w:r>
        <w:rPr>
          <w:rFonts w:hint="eastAsia" w:ascii="黑体" w:hAnsi="黑体" w:eastAsia="黑体" w:cs="黑体"/>
          <w:b/>
          <w:sz w:val="52"/>
          <w:szCs w:val="52"/>
        </w:rPr>
        <w:t>20</w:t>
      </w:r>
      <w:r>
        <w:rPr>
          <w:rFonts w:hint="eastAsia" w:ascii="黑体" w:hAnsi="黑体" w:eastAsia="黑体" w:cs="黑体"/>
          <w:b/>
          <w:sz w:val="52"/>
          <w:szCs w:val="52"/>
          <w:lang w:val="en-US" w:eastAsia="zh-CN"/>
        </w:rPr>
        <w:t>23</w:t>
      </w:r>
      <w:r>
        <w:rPr>
          <w:rFonts w:hint="eastAsia" w:ascii="黑体" w:hAnsi="黑体" w:eastAsia="黑体" w:cs="黑体"/>
          <w:b/>
          <w:sz w:val="52"/>
          <w:szCs w:val="52"/>
        </w:rPr>
        <w:t>年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度“</w:t>
      </w:r>
      <w:r>
        <w:rPr>
          <w:rFonts w:hint="eastAsia" w:ascii="黑体" w:hAnsi="黑体" w:eastAsia="黑体" w:cs="黑体"/>
          <w:b/>
          <w:sz w:val="52"/>
          <w:szCs w:val="52"/>
          <w:lang w:val="en-US" w:eastAsia="zh-CN"/>
        </w:rPr>
        <w:t>综合事务管理</w:t>
      </w:r>
      <w:r>
        <w:rPr>
          <w:rFonts w:hint="eastAsia" w:ascii="黑体" w:hAnsi="黑体" w:eastAsia="黑体" w:cs="黑体"/>
          <w:b/>
          <w:sz w:val="52"/>
          <w:szCs w:val="52"/>
          <w:lang w:eastAsia="zh-CN"/>
        </w:rPr>
        <w:t>”</w:t>
      </w:r>
      <w:r>
        <w:rPr>
          <w:rFonts w:hint="eastAsia" w:ascii="黑体" w:hAnsi="黑体" w:eastAsia="黑体" w:cs="黑体"/>
          <w:b/>
          <w:sz w:val="52"/>
          <w:szCs w:val="52"/>
        </w:rPr>
        <w:t>项目资金绩效自评报告</w:t>
      </w:r>
    </w:p>
    <w:p>
      <w:pPr>
        <w:spacing w:line="1200" w:lineRule="exact"/>
        <w:jc w:val="center"/>
        <w:rPr>
          <w:rFonts w:hint="eastAsia" w:ascii="黑体" w:hAnsi="黑体" w:eastAsia="黑体" w:cs="黑体"/>
          <w:b/>
          <w:sz w:val="52"/>
          <w:szCs w:val="5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1200" w:lineRule="exact"/>
        <w:jc w:val="center"/>
        <w:rPr>
          <w:rFonts w:asciiTheme="minorEastAsia" w:hAnsiTheme="minorEastAsia" w:eastAsiaTheme="minorEastAsia"/>
          <w:b/>
          <w:sz w:val="72"/>
          <w:szCs w:val="72"/>
        </w:rPr>
      </w:pP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评价小组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组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sz w:val="32"/>
          <w:szCs w:val="32"/>
        </w:rPr>
        <w:t>长：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罗 锋</w:t>
      </w:r>
    </w:p>
    <w:p>
      <w:pPr>
        <w:spacing w:line="800" w:lineRule="exact"/>
        <w:jc w:val="left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副组长: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彭 芬</w:t>
      </w:r>
    </w:p>
    <w:p>
      <w:pPr>
        <w:spacing w:line="800" w:lineRule="exact"/>
        <w:rPr>
          <w:rFonts w:hint="default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</w:rPr>
        <w:t>成员：</w:t>
      </w: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>陈明虎、唐兴光、韦呈贤</w:t>
      </w:r>
      <w:bookmarkStart w:id="0" w:name="_GoBack"/>
      <w:bookmarkEnd w:id="0"/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</w:rPr>
      </w:pPr>
    </w:p>
    <w:p>
      <w:pPr>
        <w:spacing w:line="800" w:lineRule="exact"/>
        <w:jc w:val="both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     政协五指山市委员会办公室</w:t>
      </w:r>
    </w:p>
    <w:p>
      <w:pPr>
        <w:spacing w:line="800" w:lineRule="exact"/>
        <w:jc w:val="center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t xml:space="preserve">                     2024年5月10日</w:t>
      </w:r>
    </w:p>
    <w:p>
      <w:pPr>
        <w:spacing w:line="800" w:lineRule="exact"/>
        <w:rPr>
          <w:rFonts w:hint="eastAsia" w:ascii="黑体" w:hAnsi="黑体" w:eastAsia="黑体" w:cs="黑体"/>
          <w:b/>
          <w:sz w:val="32"/>
          <w:szCs w:val="32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NumType w:fmt="numberInDash" w:start="2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黑体" w:hAnsi="黑体" w:eastAsia="黑体"/>
          <w:bCs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ascii="宋体" w:hAnsi="宋体" w:eastAsia="宋体" w:cs="宋体"/>
          <w:b/>
          <w:sz w:val="36"/>
          <w:szCs w:val="44"/>
        </w:rPr>
      </w:pPr>
      <w:r>
        <w:rPr>
          <w:rFonts w:hint="eastAsia" w:ascii="Arial" w:hAnsi="Arial" w:eastAsia="宋体" w:cs="Arial"/>
          <w:b/>
          <w:sz w:val="36"/>
          <w:szCs w:val="44"/>
        </w:rPr>
        <w:t>20</w:t>
      </w:r>
      <w:r>
        <w:rPr>
          <w:rFonts w:hint="eastAsia" w:ascii="Arial" w:hAnsi="Arial" w:eastAsia="宋体" w:cs="Arial"/>
          <w:b/>
          <w:sz w:val="36"/>
          <w:szCs w:val="44"/>
          <w:lang w:val="en-US" w:eastAsia="zh-CN"/>
        </w:rPr>
        <w:t>23</w:t>
      </w:r>
      <w:r>
        <w:rPr>
          <w:rFonts w:hint="eastAsia" w:ascii="宋体" w:hAnsi="宋体" w:eastAsia="宋体" w:cs="宋体"/>
          <w:b/>
          <w:sz w:val="36"/>
          <w:szCs w:val="44"/>
        </w:rPr>
        <w:t>年度</w:t>
      </w:r>
      <w:r>
        <w:rPr>
          <w:rFonts w:hint="eastAsia" w:ascii="仿宋_GB2312" w:hAnsi="华文中宋" w:eastAsia="宋体"/>
          <w:b/>
          <w:bCs w:val="0"/>
          <w:sz w:val="36"/>
          <w:szCs w:val="44"/>
          <w:lang w:val="en-US" w:eastAsia="zh-CN"/>
        </w:rPr>
        <w:t>“综合事务管理”</w:t>
      </w:r>
      <w:r>
        <w:rPr>
          <w:rFonts w:hint="eastAsia" w:ascii="宋体" w:hAnsi="宋体" w:eastAsia="宋体" w:cs="宋体"/>
          <w:b/>
          <w:sz w:val="36"/>
          <w:szCs w:val="44"/>
          <w:lang w:val="en-US" w:eastAsia="zh-CN"/>
        </w:rPr>
        <w:t>项目资金</w:t>
      </w:r>
      <w:r>
        <w:rPr>
          <w:rFonts w:hint="eastAsia" w:ascii="宋体" w:hAnsi="宋体" w:eastAsia="宋体" w:cs="宋体"/>
          <w:b/>
          <w:sz w:val="36"/>
          <w:szCs w:val="44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jc w:val="center"/>
        <w:textAlignment w:val="auto"/>
        <w:rPr>
          <w:rFonts w:ascii="仿宋_GB2312"/>
          <w:szCs w:val="32"/>
        </w:rPr>
      </w:pPr>
    </w:p>
    <w:p>
      <w:pPr>
        <w:pStyle w:val="4"/>
        <w:rPr>
          <w:rFonts w:ascii="仿宋_GB2312"/>
          <w:szCs w:val="32"/>
        </w:rPr>
      </w:pP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一、基本情况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（一）项目总体情况。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综合事务管理资金项目属</w:t>
      </w:r>
      <w:r>
        <w:rPr>
          <w:rFonts w:hint="default" w:ascii="仿宋_GB2312" w:hAnsi="仿宋_GB2312" w:eastAsia="仿宋_GB2312" w:cs="仿宋_GB2312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单位确定的经常性项目，</w:t>
      </w:r>
      <w:r>
        <w:rPr>
          <w:rFonts w:hint="eastAsia" w:ascii="仿宋_GB2312" w:hAnsi="仿宋_GB2312" w:cs="仿宋_GB2312"/>
          <w:color w:val="auto"/>
          <w:spacing w:val="0"/>
          <w:kern w:val="0"/>
          <w:sz w:val="32"/>
          <w:szCs w:val="32"/>
          <w:shd w:val="clear" w:color="auto" w:fill="FFFFFF"/>
          <w:lang w:val="en-US" w:eastAsia="zh-CN" w:bidi="ar-SA"/>
        </w:rPr>
        <w:t>主要用于保障政协全体会议、政协委员履职能力提升培训班、劳务派遣人员工资、公益岗补贴等各项政协综合事务工作顺利开展。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黑体" w:hAnsi="黑体" w:eastAsia="黑体" w:cs="黑体"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30"/>
          <w:szCs w:val="32"/>
          <w:lang w:val="en-US" w:eastAsia="zh-CN" w:bidi="ar-SA"/>
        </w:rPr>
        <w:t>二、绩效自评工作开展情况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（一）前期准备。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为了更好完成本次绩效评价工作，按照《五指山市财政局关于开展202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号）的要求，我局立即对绩效目标工作做出了安排部署，确定评价小组，组长、副组长、成员名单。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（二）组织过程。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根据《五指山市财政局关于开展202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年度预算项目绩效自评的通知》（五财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〔202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〕</w:t>
      </w:r>
      <w:r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  <w:t>190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号）文件要求，成立工作小组、制定评价指标及对该项目绩效目标自评表进行填报。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600" w:right="0" w:firstLine="0"/>
        <w:jc w:val="both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（三）分析评价。</w:t>
      </w:r>
    </w:p>
    <w:p>
      <w:pPr>
        <w:pStyle w:val="6"/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600" w:lineRule="atLeast"/>
        <w:ind w:left="0" w:right="0" w:firstLine="640"/>
        <w:jc w:val="both"/>
        <w:rPr>
          <w:rFonts w:ascii="仿宋_GB231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评价组在全面分析整理被检查项目的相关数据资料的基础上，总结检查情况，对照评价指标和标准，进行综合评议与打分，得出评价结论，撰写评价报告。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Cs/>
          <w:szCs w:val="32"/>
        </w:rPr>
        <w:t>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楷体_GB2312" w:hAnsi="楷体_GB2312" w:eastAsia="楷体_GB2312" w:cs="楷体_GB2312"/>
          <w:b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（一）资金投入情况分析。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1.项目资金到位情况分析。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该项目预算为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87.11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元，市财政局实际下达资金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87.11万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元，资金全部到位，资金到位率100%。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项目资金执行情况分析。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年12月31日，项目共支出经费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87.11万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元，执行项目资金率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按照工作计划，有序完成政协综合事务等各项工作，项目完成100%。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hint="eastAsia"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项目资金管理情况分析。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我单位</w:t>
      </w:r>
      <w:r>
        <w:rPr>
          <w:rFonts w:hint="default" w:ascii="仿宋_GB2312"/>
          <w:szCs w:val="32"/>
          <w:lang w:val="en-US" w:eastAsia="zh-CN"/>
        </w:rPr>
        <w:t>严格遵守财务制度，规范项目资金管理，资金运行各个环节都严格把关。</w:t>
      </w:r>
      <w:r>
        <w:rPr>
          <w:rFonts w:hint="eastAsia" w:ascii="仿宋_GB2312"/>
          <w:szCs w:val="32"/>
          <w:lang w:val="en-US" w:eastAsia="zh-CN"/>
        </w:rPr>
        <w:t>经费开支由委员会秘书长审批，其中5000元以下的由秘书长直接审批，5000元（含5000元）以上50000元以下的经委员会秘书长会议讨论审批；50000（含50000元）元以上的经委员会秘书长会议讨论同意后，须上报政协委员会党组会议讨论审批。报销单据必须经办、审批等手续齐全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总体绩效目标完成情况分析。</w:t>
      </w:r>
      <w:r>
        <w:rPr>
          <w:rFonts w:hint="eastAsia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该项目资金完成率为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%，自我评价等级为“</w:t>
      </w:r>
      <w:r>
        <w:rPr>
          <w:rFonts w:hint="eastAsia" w:ascii="仿宋_GB2312" w:hAnsi="仿宋_GB2312" w:cs="仿宋_GB2312"/>
          <w:bCs/>
          <w:sz w:val="32"/>
          <w:szCs w:val="32"/>
          <w:lang w:val="en-US" w:eastAsia="zh-CN"/>
        </w:rPr>
        <w:t>优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outlineLvl w:val="0"/>
        <w:rPr>
          <w:rFonts w:ascii="仿宋_GB231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Cs w:val="32"/>
        </w:rPr>
        <w:t>（三）绩效指标完成情况分析。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/>
          <w:szCs w:val="32"/>
        </w:rPr>
        <w:t>（1）</w:t>
      </w:r>
      <w:r>
        <w:rPr>
          <w:rFonts w:hint="eastAsia" w:ascii="仿宋_GB2312"/>
          <w:b/>
          <w:bCs/>
          <w:szCs w:val="32"/>
        </w:rPr>
        <w:t>数量指标。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完成绩效既定目标：</w:t>
      </w:r>
      <w:r>
        <w:rPr>
          <w:rFonts w:hint="eastAsia" w:ascii="仿宋_GB2312" w:hAnsi="仿宋_GB2312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如期召开政协全体会议及政协常委会；</w:t>
      </w:r>
      <w:r>
        <w:rPr>
          <w:rFonts w:hint="eastAsia" w:ascii="仿宋_GB2312" w:hAnsi="仿宋_GB2312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如期举办政协委员履职能力培训班；</w:t>
      </w:r>
      <w:r>
        <w:rPr>
          <w:rFonts w:hint="eastAsia" w:ascii="仿宋_GB2312" w:hAnsi="仿宋_GB2312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三是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接待</w:t>
      </w:r>
      <w:r>
        <w:rPr>
          <w:rFonts w:hint="eastAsia" w:ascii="仿宋_GB2312" w:hAnsi="仿宋_GB2312" w:cs="Times New Roman"/>
          <w:color w:val="auto"/>
          <w:kern w:val="2"/>
          <w:sz w:val="32"/>
          <w:szCs w:val="32"/>
          <w:lang w:val="en-US" w:eastAsia="zh-CN" w:bidi="ar-SA"/>
        </w:rPr>
        <w:t>省内外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市县赴我市考察学习调研；</w:t>
      </w:r>
      <w:r>
        <w:rPr>
          <w:rFonts w:hint="eastAsia" w:ascii="仿宋_GB2312" w:hAnsi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四</w:t>
      </w:r>
      <w:r>
        <w:rPr>
          <w:rFonts w:hint="eastAsia" w:ascii="仿宋_GB2312" w:hAnsi="仿宋_GB2312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完成聘用人员、公益岗工资、补贴发放；</w:t>
      </w:r>
      <w:r>
        <w:rPr>
          <w:rFonts w:hint="eastAsia" w:ascii="仿宋_GB2312" w:hAnsi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仿宋_GB2312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仿宋_GB2312" w:hAnsi="仿宋_GB2312" w:cs="Times New Roman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扶持番贺、草办、南定、什兰等8个联系村办公设备购置；</w:t>
      </w:r>
      <w:r>
        <w:rPr>
          <w:rFonts w:hint="eastAsia" w:ascii="仿宋_GB2312" w:hAnsi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六</w:t>
      </w:r>
      <w:r>
        <w:rPr>
          <w:rFonts w:hint="eastAsia" w:ascii="仿宋_GB2312" w:hAnsi="仿宋_GB2312" w:eastAsia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是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保障其他政协综合事务工作。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560" w:lineRule="exact"/>
        <w:ind w:right="-46" w:firstLine="602" w:firstLineChars="200"/>
        <w:textAlignment w:val="auto"/>
        <w:outlineLvl w:val="9"/>
        <w:rPr>
          <w:rFonts w:hint="default" w:ascii="仿宋_GB2312"/>
          <w:szCs w:val="32"/>
          <w:lang w:val="en-US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2"/>
          <w:lang w:val="en-US" w:eastAsia="zh-CN" w:bidi="ar-SA"/>
        </w:rPr>
        <w:t>（2）质量指标。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完成年度工作计划，项目完成</w:t>
      </w:r>
      <w:r>
        <w:rPr>
          <w:rFonts w:hint="eastAsia" w:ascii="仿宋_GB2312" w:hAnsi="仿宋_GB2312" w:cs="Times New Roman"/>
          <w:color w:val="auto"/>
          <w:kern w:val="2"/>
          <w:sz w:val="32"/>
          <w:szCs w:val="32"/>
          <w:lang w:val="en-US" w:eastAsia="zh-CN" w:bidi="ar-SA"/>
        </w:rPr>
        <w:t>率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100%，效益明显</w:t>
      </w:r>
      <w:r>
        <w:rPr>
          <w:rFonts w:hint="eastAsia" w:ascii="仿宋_GB2312" w:hAnsi="仿宋_GB2312" w:cs="Times New Roman"/>
          <w:color w:val="auto"/>
          <w:kern w:val="2"/>
          <w:sz w:val="32"/>
          <w:szCs w:val="32"/>
          <w:lang w:val="en-US" w:eastAsia="zh-CN" w:bidi="ar-SA"/>
        </w:rPr>
        <w:t>：</w:t>
      </w:r>
      <w:r>
        <w:rPr>
          <w:rFonts w:hint="eastAsia" w:ascii="仿宋_GB2312" w:hAnsi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一是</w:t>
      </w:r>
      <w:r>
        <w:rPr>
          <w:rFonts w:hint="eastAsia" w:ascii="仿宋_GB2312" w:hAnsi="仿宋_GB2312" w:cs="Times New Roman"/>
          <w:color w:val="auto"/>
          <w:kern w:val="2"/>
          <w:sz w:val="32"/>
          <w:szCs w:val="32"/>
          <w:lang w:val="en-US" w:eastAsia="zh-CN" w:bidi="ar-SA"/>
        </w:rPr>
        <w:t>胜利召开政协五届二次会议、4次政协常务委员会会议；</w:t>
      </w:r>
      <w:r>
        <w:rPr>
          <w:rFonts w:hint="eastAsia" w:ascii="仿宋_GB2312" w:hAnsi="仿宋_GB2312" w:cs="Times New Roman"/>
          <w:b/>
          <w:bCs/>
          <w:color w:val="auto"/>
          <w:kern w:val="2"/>
          <w:sz w:val="32"/>
          <w:szCs w:val="32"/>
          <w:lang w:val="en-US" w:eastAsia="zh-CN" w:bidi="ar-SA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举办政协委员履职能力提升专题培训班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期，参训人员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人；坚持</w:t>
      </w:r>
      <w:r>
        <w:rPr>
          <w:rStyle w:val="11"/>
          <w:rFonts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订阅《中国政协》《人民政协报》等书籍</w:t>
      </w:r>
      <w:r>
        <w:rPr>
          <w:rStyle w:val="11"/>
          <w:rFonts w:hint="eastAsia" w:ascii="仿宋_GB2312" w:hAnsi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共计152份</w:t>
      </w:r>
      <w:r>
        <w:rPr>
          <w:rStyle w:val="11"/>
          <w:rFonts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报刊</w:t>
      </w:r>
      <w:r>
        <w:rPr>
          <w:rStyle w:val="11"/>
          <w:rFonts w:hint="eastAsia" w:ascii="仿宋_GB2312" w:hAnsi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供</w:t>
      </w:r>
      <w:r>
        <w:rPr>
          <w:rStyle w:val="11"/>
          <w:rFonts w:hint="eastAsia"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委员学习；</w:t>
      </w:r>
      <w:r>
        <w:rPr>
          <w:rStyle w:val="11"/>
          <w:rFonts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认真落实</w:t>
      </w:r>
      <w:r>
        <w:rPr>
          <w:rStyle w:val="11"/>
          <w:rFonts w:hint="eastAsia"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常委、</w:t>
      </w:r>
      <w:r>
        <w:rPr>
          <w:rStyle w:val="11"/>
          <w:rFonts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委员“双考”制度,完善委员履职档案</w:t>
      </w:r>
      <w:r>
        <w:rPr>
          <w:rStyle w:val="11"/>
          <w:rFonts w:hint="eastAsia" w:ascii="仿宋_GB2312" w:hAnsi="仿宋_GB2312" w:eastAsia="仿宋_GB2312"/>
          <w:b w:val="0"/>
          <w:i w:val="0"/>
          <w:caps w:val="0"/>
          <w:color w:val="auto"/>
          <w:spacing w:val="0"/>
          <w:w w:val="100"/>
          <w:kern w:val="2"/>
          <w:sz w:val="32"/>
          <w:szCs w:val="32"/>
          <w:lang w:val="en-US" w:eastAsia="zh-CN" w:bidi="ar-SA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选派政治素质高、社会责任心强的15名政协委员担任人民法院特约监督员、监察委员会特约监察员、廉洁征兵监督员、营商环境体验员，53人（次）参与司法旁听、座谈讨论、意见征求、民主评议、听证会等活动，助力职能部门改进作风、提升效能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三是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接待</w:t>
      </w:r>
      <w:r>
        <w:rPr>
          <w:rFonts w:hint="eastAsia" w:ascii="仿宋_GB2312" w:hAnsi="仿宋_GB2312" w:cs="Times New Roman"/>
          <w:color w:val="auto"/>
          <w:kern w:val="2"/>
          <w:sz w:val="32"/>
          <w:szCs w:val="32"/>
          <w:lang w:val="en-US" w:eastAsia="zh-CN" w:bidi="ar-SA"/>
        </w:rPr>
        <w:t>省内外</w:t>
      </w:r>
      <w:r>
        <w:rPr>
          <w:rFonts w:hint="eastAsia" w:ascii="仿宋_GB2312" w:hAnsi="仿宋_GB2312" w:eastAsia="仿宋_GB2312" w:cs="Times New Roman"/>
          <w:color w:val="auto"/>
          <w:kern w:val="2"/>
          <w:sz w:val="32"/>
          <w:szCs w:val="32"/>
          <w:lang w:val="en-US" w:eastAsia="zh-CN" w:bidi="ar-SA"/>
        </w:rPr>
        <w:t>市县赴我市考察学习调研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共接待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批次；</w:t>
      </w:r>
      <w:r>
        <w:rPr>
          <w:rFonts w:hint="eastAsia" w:ascii="仿宋_GB2312" w:hAnsi="仿宋_GB2312" w:cs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按时发放劳务派遣工资、公益岗补贴。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五是开展节日慰问，拉近与脱贫户关系。六是及时开展网格区垃圾清运，清理卫生死角，助力我市“双创”建设。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（3）时效指标。</w:t>
      </w:r>
      <w:r>
        <w:rPr>
          <w:rFonts w:hint="eastAsia" w:ascii="仿宋_GB2312"/>
          <w:szCs w:val="32"/>
          <w:lang w:val="en-US" w:eastAsia="zh-CN"/>
        </w:rPr>
        <w:t>该项目无涉及该项指标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（4）成本指标。</w:t>
      </w:r>
      <w:r>
        <w:rPr>
          <w:rFonts w:hint="eastAsia" w:ascii="仿宋_GB2312"/>
          <w:szCs w:val="32"/>
          <w:lang w:val="en-US" w:eastAsia="zh-CN"/>
        </w:rPr>
        <w:t>该项目无涉及该项指标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2" w:firstLineChars="200"/>
        <w:textAlignment w:val="auto"/>
        <w:rPr>
          <w:rFonts w:ascii="仿宋_GB2312"/>
          <w:b/>
          <w:bCs/>
          <w:szCs w:val="32"/>
        </w:rPr>
      </w:pPr>
      <w:r>
        <w:rPr>
          <w:rFonts w:hint="eastAsia" w:ascii="仿宋_GB2312"/>
          <w:b/>
          <w:bCs/>
          <w:szCs w:val="32"/>
        </w:rPr>
        <w:t>2.效益指标完成情况分析。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/>
        <w:textAlignment w:val="auto"/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cs="Times New Roman"/>
          <w:kern w:val="2"/>
          <w:sz w:val="30"/>
          <w:szCs w:val="32"/>
          <w:lang w:val="en-US" w:eastAsia="zh-CN" w:bidi="ar-SA"/>
        </w:rPr>
        <w:t xml:space="preserve">   （1）经济效益。</w:t>
      </w:r>
      <w:r>
        <w:rPr>
          <w:rFonts w:hint="eastAsia" w:ascii="仿宋_GB2312"/>
          <w:szCs w:val="32"/>
          <w:lang w:val="en-US" w:eastAsia="zh-CN"/>
        </w:rPr>
        <w:t>该项目无涉及该项指标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 xml:space="preserve">   （2）</w:t>
      </w:r>
      <w:r>
        <w:rPr>
          <w:rFonts w:hint="eastAsia" w:ascii="仿宋_GB2312"/>
          <w:szCs w:val="32"/>
        </w:rPr>
        <w:t>社会效益。</w:t>
      </w:r>
      <w:r>
        <w:rPr>
          <w:rFonts w:hint="eastAsia" w:ascii="仿宋_GB2312"/>
          <w:szCs w:val="32"/>
          <w:lang w:val="en-US" w:eastAsia="zh-CN"/>
        </w:rPr>
        <w:t>如期召开政协五届一次会议、政协常委会、及举办一期培训班，充分调动政协委员参政议政、民主协商、民主监督积极性，进一步提高政协委员履职能力，为五指山经济高质量发展建言献策；清理网格区卫生死角，改善网格区环境整洁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（3）生态效益。</w:t>
      </w:r>
      <w:r>
        <w:rPr>
          <w:rFonts w:hint="eastAsia" w:ascii="仿宋_GB2312"/>
          <w:szCs w:val="32"/>
          <w:lang w:val="en-US" w:eastAsia="zh-CN"/>
        </w:rPr>
        <w:t>该项目无涉及该项指标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（4）可持续影响。</w:t>
      </w:r>
      <w:r>
        <w:rPr>
          <w:rFonts w:hint="eastAsia" w:ascii="仿宋_GB2312"/>
          <w:szCs w:val="32"/>
          <w:lang w:val="en-US" w:eastAsia="zh-CN"/>
        </w:rPr>
        <w:t>该项目无涉及该项指标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/>
        <w:textAlignment w:val="auto"/>
        <w:rPr>
          <w:rFonts w:hint="eastAsia" w:ascii="仿宋_GB2312" w:hAnsi="Times New Roman" w:eastAsia="仿宋_GB2312" w:cs="Times New Roman"/>
          <w:b/>
          <w:bCs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/>
          <w:bCs/>
          <w:kern w:val="2"/>
          <w:sz w:val="30"/>
          <w:szCs w:val="32"/>
          <w:lang w:val="en-US" w:eastAsia="zh-CN" w:bidi="ar-SA"/>
        </w:rPr>
        <w:t>3.满意度指标完成情况分析。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 w:ascii="仿宋_GB2312" w:eastAsia="仿宋_GB2312" w:cs="Times New Roman"/>
          <w:b/>
          <w:bCs/>
          <w:kern w:val="2"/>
          <w:sz w:val="30"/>
          <w:szCs w:val="32"/>
          <w:lang w:val="en-US" w:eastAsia="zh-CN" w:bidi="ar-SA"/>
        </w:rPr>
        <w:t xml:space="preserve">   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委员对举办培训班都非常满意，履职能力得到进一步的提升</w:t>
      </w:r>
      <w:r>
        <w:rPr>
          <w:rFonts w:hint="eastAsia" w:ascii="仿宋_GB2312" w:eastAsia="仿宋_GB2312" w:cs="Times New Roman"/>
          <w:kern w:val="2"/>
          <w:sz w:val="30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仿宋_GB2312"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Cs/>
          <w:szCs w:val="32"/>
        </w:rPr>
        <w:t>、偏离绩效目标的原因和下一步改进措施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 xml:space="preserve"> 项目绩效目标</w:t>
      </w:r>
      <w:r>
        <w:rPr>
          <w:rFonts w:hint="eastAsia" w:ascii="仿宋_GB2312" w:eastAsia="仿宋_GB2312" w:cs="Times New Roman"/>
          <w:kern w:val="2"/>
          <w:sz w:val="30"/>
          <w:szCs w:val="32"/>
          <w:lang w:val="en-US" w:eastAsia="zh-CN" w:bidi="ar-SA"/>
        </w:rPr>
        <w:t>基本达成预期指标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200" w:right="0" w:rightChars="0"/>
        <w:textAlignment w:val="auto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Cs w:val="32"/>
        </w:rPr>
        <w:t>绩效自评结果拟应用和公开情况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60" w:lineRule="exact"/>
        <w:ind w:left="0" w:leftChars="0" w:right="0" w:rightChars="0" w:firstLine="600" w:firstLineChars="200"/>
        <w:textAlignment w:val="auto"/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我单位将在市财政局审核后将项目绩效评价结果在五指山市</w:t>
      </w:r>
      <w:r>
        <w:rPr>
          <w:rFonts w:hint="eastAsia" w:ascii="仿宋_GB2312" w:hAnsi="Times New Roman" w:cs="Times New Roman"/>
          <w:kern w:val="2"/>
          <w:sz w:val="30"/>
          <w:szCs w:val="32"/>
          <w:lang w:val="en-US" w:eastAsia="zh-CN" w:bidi="ar-SA"/>
        </w:rPr>
        <w:t>人民</w:t>
      </w:r>
      <w:r>
        <w:rPr>
          <w:rFonts w:hint="eastAsia" w:ascii="仿宋_GB2312" w:hAnsi="Times New Roman" w:eastAsia="仿宋_GB2312" w:cs="Times New Roman"/>
          <w:kern w:val="2"/>
          <w:sz w:val="30"/>
          <w:szCs w:val="32"/>
          <w:lang w:val="en-US" w:eastAsia="zh-CN" w:bidi="ar-SA"/>
        </w:rPr>
        <w:t>政府网向社会公开，接受社会各界的监督。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  <w:rPr>
          <w:rFonts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Cs/>
          <w:szCs w:val="32"/>
        </w:rPr>
        <w:t>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right="0" w:rightChars="0" w:firstLine="600" w:firstLineChars="200"/>
        <w:textAlignment w:val="auto"/>
      </w:pPr>
      <w:r>
        <w:rPr>
          <w:rFonts w:hint="eastAsia"/>
          <w:lang w:val="en-US" w:eastAsia="zh-CN"/>
        </w:rPr>
        <w:t>无。</w:t>
      </w:r>
    </w:p>
    <w:p/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tabs>
        <w:tab w:val="left" w:pos="7845"/>
        <w:tab w:val="clear" w:pos="4153"/>
        <w:tab w:val="clear" w:pos="8306"/>
      </w:tabs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45B5580"/>
    <w:multiLevelType w:val="singleLevel"/>
    <w:tmpl w:val="645B5580"/>
    <w:lvl w:ilvl="0" w:tentative="0">
      <w:start w:val="2"/>
      <w:numFmt w:val="decimal"/>
      <w:suff w:val="nothing"/>
      <w:lvlText w:val="%1."/>
      <w:lvlJc w:val="left"/>
    </w:lvl>
  </w:abstractNum>
  <w:abstractNum w:abstractNumId="1">
    <w:nsid w:val="645B58D4"/>
    <w:multiLevelType w:val="singleLevel"/>
    <w:tmpl w:val="645B58D4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GE3ZTRlMDQzZTM0ZTIyZDZjYWRiYWUyODRlOTQifQ=="/>
  </w:docVars>
  <w:rsids>
    <w:rsidRoot w:val="5F697DD9"/>
    <w:rsid w:val="0181419B"/>
    <w:rsid w:val="019A23BC"/>
    <w:rsid w:val="047E390F"/>
    <w:rsid w:val="053D7FEE"/>
    <w:rsid w:val="05C04B72"/>
    <w:rsid w:val="06F30D4F"/>
    <w:rsid w:val="07581175"/>
    <w:rsid w:val="094C2564"/>
    <w:rsid w:val="098262E9"/>
    <w:rsid w:val="0D106E11"/>
    <w:rsid w:val="0D5406C1"/>
    <w:rsid w:val="0FDD2D6E"/>
    <w:rsid w:val="10976191"/>
    <w:rsid w:val="10B50855"/>
    <w:rsid w:val="10CE23CB"/>
    <w:rsid w:val="13597877"/>
    <w:rsid w:val="136366FF"/>
    <w:rsid w:val="143A2E3C"/>
    <w:rsid w:val="151B60CA"/>
    <w:rsid w:val="18FA324F"/>
    <w:rsid w:val="1CF82E78"/>
    <w:rsid w:val="1E5A4D5C"/>
    <w:rsid w:val="1F8A08FC"/>
    <w:rsid w:val="2090766E"/>
    <w:rsid w:val="21136DBF"/>
    <w:rsid w:val="235671BD"/>
    <w:rsid w:val="248C2353"/>
    <w:rsid w:val="24F14240"/>
    <w:rsid w:val="2575361D"/>
    <w:rsid w:val="26FE3188"/>
    <w:rsid w:val="27E51BF2"/>
    <w:rsid w:val="2CBB0A64"/>
    <w:rsid w:val="2E16521A"/>
    <w:rsid w:val="2E772E76"/>
    <w:rsid w:val="2F0977EB"/>
    <w:rsid w:val="2F9D2434"/>
    <w:rsid w:val="307E3D7E"/>
    <w:rsid w:val="314179BA"/>
    <w:rsid w:val="318E04CE"/>
    <w:rsid w:val="34375C6F"/>
    <w:rsid w:val="34F4564C"/>
    <w:rsid w:val="377411F0"/>
    <w:rsid w:val="384614E8"/>
    <w:rsid w:val="384D5931"/>
    <w:rsid w:val="39973CB9"/>
    <w:rsid w:val="3A325BDD"/>
    <w:rsid w:val="3A861044"/>
    <w:rsid w:val="3E59464A"/>
    <w:rsid w:val="3F0C392D"/>
    <w:rsid w:val="3FED7D16"/>
    <w:rsid w:val="43D14EB7"/>
    <w:rsid w:val="4651170C"/>
    <w:rsid w:val="4668704D"/>
    <w:rsid w:val="475B0A78"/>
    <w:rsid w:val="484D7E4F"/>
    <w:rsid w:val="48A11D83"/>
    <w:rsid w:val="4B913C7B"/>
    <w:rsid w:val="4BB45D8E"/>
    <w:rsid w:val="4DF1086B"/>
    <w:rsid w:val="5166730E"/>
    <w:rsid w:val="51EC0411"/>
    <w:rsid w:val="520977D7"/>
    <w:rsid w:val="55986E76"/>
    <w:rsid w:val="5C0B694F"/>
    <w:rsid w:val="5F697DD9"/>
    <w:rsid w:val="5F85277C"/>
    <w:rsid w:val="635C19F8"/>
    <w:rsid w:val="683A0E4B"/>
    <w:rsid w:val="6A7A7FD1"/>
    <w:rsid w:val="6CE76482"/>
    <w:rsid w:val="6EBD3355"/>
    <w:rsid w:val="73597444"/>
    <w:rsid w:val="76304B49"/>
    <w:rsid w:val="78B43685"/>
    <w:rsid w:val="78BE61E0"/>
    <w:rsid w:val="78D85A99"/>
    <w:rsid w:val="7A161DA9"/>
    <w:rsid w:val="7AAC3809"/>
    <w:rsid w:val="7CE45161"/>
    <w:rsid w:val="7FD937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3">
    <w:name w:val="toa heading"/>
    <w:basedOn w:val="1"/>
    <w:next w:val="1"/>
    <w:autoRedefine/>
    <w:unhideWhenUsed/>
    <w:qFormat/>
    <w:uiPriority w:val="99"/>
    <w:pPr>
      <w:spacing w:before="120" w:beforeLines="0" w:beforeAutospacing="0"/>
    </w:pPr>
    <w:rPr>
      <w:rFonts w:ascii="Arial" w:hAnsi="Arial"/>
      <w:sz w:val="24"/>
    </w:rPr>
  </w:style>
  <w:style w:type="paragraph" w:styleId="4">
    <w:name w:val="Block Text"/>
    <w:basedOn w:val="1"/>
    <w:autoRedefine/>
    <w:uiPriority w:val="0"/>
    <w:pPr>
      <w:spacing w:after="120" w:afterAutospacing="0"/>
      <w:ind w:left="1440" w:leftChars="700" w:rightChars="700"/>
    </w:pPr>
    <w:rPr>
      <w:rFonts w:ascii="Calibri" w:hAnsi="Calibri" w:eastAsia="宋体" w:cs="Times New Roman"/>
    </w:rPr>
  </w:style>
  <w:style w:type="paragraph" w:styleId="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p0"/>
    <w:basedOn w:val="1"/>
    <w:autoRedefine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TOAHeading"/>
    <w:basedOn w:val="1"/>
    <w:next w:val="1"/>
    <w:qFormat/>
    <w:uiPriority w:val="0"/>
    <w:pPr>
      <w:spacing w:before="120"/>
      <w:jc w:val="both"/>
      <w:textAlignment w:val="baseline"/>
    </w:pPr>
    <w:rPr>
      <w:rFonts w:ascii="Arial" w:hAnsi="Arial"/>
      <w:kern w:val="2"/>
      <w:sz w:val="24"/>
      <w:szCs w:val="24"/>
      <w:lang w:val="en-US" w:eastAsia="zh-CN" w:bidi="ar-SA"/>
    </w:rPr>
  </w:style>
  <w:style w:type="character" w:customStyle="1" w:styleId="11">
    <w:name w:val="NormalCharacter"/>
    <w:semiHidden/>
    <w:qFormat/>
    <w:uiPriority w:val="0"/>
    <w:rPr>
      <w:rFonts w:ascii="仿宋_GB2312" w:eastAsia="仿宋_GB2312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五指山市（通什镇）</Company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2022-02-17T07:34:00Z</dcterms:created>
  <dc:creator>人生旅途</dc:creator>
  <cp:lastModifiedBy>小呀么小猩猩</cp:lastModifiedBy>
  <dcterms:modified xsi:type="dcterms:W3CDTF">2024-04-29T07:18:47Z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79F544D1E7CE463ABA32191D741EAD86_12</vt:lpwstr>
  </property>
</Properties>
</file>