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关于河北西路延长线贯通及市政基础设施建设</w:t>
      </w:r>
      <w:bookmarkStart w:id="0" w:name="_GoBack"/>
      <w:r>
        <w:rPr>
          <w:rFonts w:hint="eastAsia" w:ascii="方正小标宋简体" w:hAnsi="方正小标宋简体" w:eastAsia="方正小标宋简体" w:cs="方正小标宋简体"/>
          <w:sz w:val="44"/>
          <w:szCs w:val="44"/>
        </w:rPr>
        <w:t>项目用地征收土地预公告</w:t>
      </w:r>
    </w:p>
    <w:bookmarkEnd w:id="0"/>
    <w:p>
      <w:pPr>
        <w:adjustRightInd w:val="0"/>
        <w:snapToGrid w:val="0"/>
        <w:spacing w:line="560" w:lineRule="exact"/>
        <w:jc w:val="center"/>
        <w:rPr>
          <w:rFonts w:hint="eastAsia" w:ascii="仿宋_GB2312" w:eastAsia="仿宋_GB2312"/>
          <w:sz w:val="32"/>
          <w:szCs w:val="32"/>
        </w:rPr>
      </w:pPr>
    </w:p>
    <w:p>
      <w:pPr>
        <w:adjustRightInd w:val="0"/>
        <w:snapToGrid w:val="0"/>
        <w:spacing w:line="560" w:lineRule="exact"/>
        <w:ind w:firstLine="640" w:firstLineChars="200"/>
        <w:rPr>
          <w:rFonts w:hint="eastAsia" w:ascii="仿宋_GB2312" w:hAnsi="Times New Roman" w:eastAsia="仿宋_GB2312"/>
          <w:sz w:val="32"/>
          <w:szCs w:val="22"/>
        </w:rPr>
      </w:pPr>
      <w:r>
        <w:rPr>
          <w:rFonts w:hint="eastAsia" w:ascii="仿宋_GB2312" w:hAnsi="仿宋_GB2312" w:eastAsia="仿宋_GB2312" w:cs="仿宋_GB2312"/>
          <w:sz w:val="32"/>
          <w:szCs w:val="32"/>
        </w:rPr>
        <w:t>为加快推进河北西路延长线贯通及市政基础设施建设项目建设，需征收通什镇</w:t>
      </w:r>
      <w:r>
        <w:rPr>
          <w:rFonts w:hint="eastAsia" w:ascii="仿宋_GB2312" w:hAnsi="仿宋_GB2312" w:eastAsia="仿宋_GB2312" w:cs="仿宋_GB2312"/>
          <w:sz w:val="32"/>
          <w:szCs w:val="32"/>
          <w:highlight w:val="none"/>
        </w:rPr>
        <w:t>什保</w:t>
      </w:r>
      <w:r>
        <w:rPr>
          <w:rFonts w:hint="eastAsia" w:ascii="仿宋_GB2312" w:hAnsi="仿宋_GB2312" w:eastAsia="仿宋_GB2312" w:cs="仿宋_GB2312"/>
          <w:sz w:val="32"/>
          <w:szCs w:val="32"/>
        </w:rPr>
        <w:t>村委会</w:t>
      </w:r>
      <w:r>
        <w:rPr>
          <w:rFonts w:hint="eastAsia" w:ascii="仿宋_GB2312" w:hAnsi="仿宋_GB2312" w:eastAsia="仿宋_GB2312" w:cs="仿宋_GB2312"/>
          <w:sz w:val="32"/>
          <w:szCs w:val="32"/>
          <w:highlight w:val="none"/>
        </w:rPr>
        <w:t>空路</w:t>
      </w:r>
      <w:r>
        <w:rPr>
          <w:rFonts w:hint="eastAsia" w:ascii="仿宋_GB2312" w:hAnsi="仿宋_GB2312" w:eastAsia="仿宋_GB2312" w:cs="仿宋_GB2312"/>
          <w:sz w:val="32"/>
          <w:szCs w:val="32"/>
        </w:rPr>
        <w:t>村民小组土地，根据《中华人民</w:t>
      </w:r>
      <w:r>
        <w:rPr>
          <w:rFonts w:hint="eastAsia" w:ascii="仿宋_GB2312" w:hAnsi="Times New Roman" w:eastAsia="仿宋_GB2312"/>
          <w:sz w:val="32"/>
          <w:szCs w:val="22"/>
        </w:rPr>
        <w:t>共和国土地管理法》《中华人民共和国土地管理法实施条例》</w:t>
      </w:r>
      <w:r>
        <w:rPr>
          <w:rFonts w:hint="eastAsia" w:ascii="Times New Roman" w:hAnsi="Times New Roman" w:eastAsia="仿宋_GB2312"/>
          <w:sz w:val="32"/>
          <w:szCs w:val="22"/>
        </w:rPr>
        <w:t>等法律法规规定</w:t>
      </w:r>
      <w:r>
        <w:rPr>
          <w:rFonts w:hint="eastAsia" w:ascii="仿宋_GB2312" w:hAnsi="Times New Roman" w:eastAsia="仿宋_GB2312"/>
          <w:sz w:val="32"/>
          <w:szCs w:val="22"/>
        </w:rPr>
        <w:t>，</w:t>
      </w:r>
      <w:r>
        <w:rPr>
          <w:rFonts w:hint="eastAsia" w:ascii="仿宋_GB2312" w:hAnsi="Times New Roman" w:eastAsia="仿宋_GB2312"/>
          <w:sz w:val="32"/>
          <w:szCs w:val="22"/>
          <w:lang w:eastAsia="zh-CN"/>
        </w:rPr>
        <w:t>经</w:t>
      </w:r>
      <w:r>
        <w:rPr>
          <w:rFonts w:hint="eastAsia" w:ascii="仿宋_GB2312" w:hAnsi="Times New Roman" w:eastAsia="仿宋_GB2312"/>
          <w:sz w:val="32"/>
          <w:szCs w:val="22"/>
        </w:rPr>
        <w:t>市政府研究</w:t>
      </w:r>
      <w:r>
        <w:rPr>
          <w:rFonts w:hint="eastAsia" w:ascii="仿宋_GB2312" w:hAnsi="Times New Roman" w:eastAsia="仿宋_GB2312"/>
          <w:sz w:val="32"/>
          <w:szCs w:val="22"/>
          <w:lang w:eastAsia="zh-CN"/>
        </w:rPr>
        <w:t>，</w:t>
      </w:r>
      <w:r>
        <w:rPr>
          <w:rFonts w:hint="eastAsia" w:ascii="仿宋_GB2312" w:hAnsi="Times New Roman" w:eastAsia="仿宋_GB2312"/>
          <w:sz w:val="32"/>
          <w:szCs w:val="22"/>
        </w:rPr>
        <w:t>决定启动土地征收、开展征地前期调查工作。现就有关事项公告如下：</w:t>
      </w:r>
    </w:p>
    <w:p>
      <w:pPr>
        <w:adjustRightInd w:val="0"/>
        <w:snapToGrid w:val="0"/>
        <w:spacing w:line="56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一、征收范围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河北西路延长线贯通及市政基础设施建设项目用地位于五指山市通什镇，用地总面积3.6751公顷，拟征收集体土地：0.0013公顷，其中农用地为0.0013公顷，涉及通什镇</w:t>
      </w:r>
      <w:r>
        <w:rPr>
          <w:rFonts w:hint="eastAsia" w:ascii="仿宋_GB2312" w:hAnsi="仿宋_GB2312" w:eastAsia="仿宋_GB2312" w:cs="仿宋_GB2312"/>
          <w:sz w:val="32"/>
          <w:szCs w:val="32"/>
          <w:highlight w:val="none"/>
        </w:rPr>
        <w:t>什保</w:t>
      </w:r>
      <w:r>
        <w:rPr>
          <w:rFonts w:hint="eastAsia" w:ascii="仿宋_GB2312" w:hAnsi="仿宋_GB2312" w:eastAsia="仿宋_GB2312" w:cs="仿宋_GB2312"/>
          <w:sz w:val="32"/>
          <w:szCs w:val="32"/>
        </w:rPr>
        <w:t>村委会</w:t>
      </w:r>
      <w:r>
        <w:rPr>
          <w:rFonts w:hint="eastAsia" w:ascii="仿宋_GB2312" w:hAnsi="仿宋_GB2312" w:eastAsia="仿宋_GB2312" w:cs="仿宋_GB2312"/>
          <w:sz w:val="32"/>
          <w:szCs w:val="32"/>
          <w:highlight w:val="none"/>
        </w:rPr>
        <w:t>空路</w:t>
      </w:r>
      <w:r>
        <w:rPr>
          <w:rFonts w:hint="eastAsia" w:ascii="仿宋_GB2312" w:hAnsi="仿宋_GB2312" w:eastAsia="仿宋_GB2312" w:cs="仿宋_GB2312"/>
          <w:sz w:val="32"/>
          <w:szCs w:val="32"/>
        </w:rPr>
        <w:t>村民小组集体所有土地。征收土地具体四至界址范围以征地红线图为准。</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二、征收目的、拟开发用途</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sz w:val="32"/>
          <w:szCs w:val="32"/>
        </w:rPr>
        <w:t>为公共利益的需求，拟征收作为河北西路延长线贯通及市政基础设施建设项目</w:t>
      </w:r>
      <w:r>
        <w:rPr>
          <w:rFonts w:hint="eastAsia" w:ascii="Times New Roman" w:hAnsi="Times New Roman" w:eastAsia="仿宋_GB2312"/>
          <w:sz w:val="32"/>
          <w:szCs w:val="32"/>
        </w:rPr>
        <w:t>用地，拟安排土地用途</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rPr>
        <w:t>城镇道路用地。</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三、土地现状调查</w:t>
      </w:r>
    </w:p>
    <w:p>
      <w:pPr>
        <w:adjustRightInd w:val="0"/>
        <w:snapToGrid w:val="0"/>
        <w:spacing w:line="560" w:lineRule="exact"/>
        <w:ind w:firstLine="640" w:firstLineChars="200"/>
        <w:rPr>
          <w:rFonts w:hint="eastAsia" w:ascii="Times New Roman" w:hAnsi="Times New Roman" w:eastAsia="仿宋_GB2312"/>
          <w:sz w:val="32"/>
          <w:szCs w:val="22"/>
        </w:rPr>
      </w:pPr>
      <w:r>
        <w:rPr>
          <w:rFonts w:hint="eastAsia" w:ascii="仿宋_GB2312" w:hAnsi="仿宋_GB2312" w:eastAsia="仿宋_GB2312" w:cs="仿宋_GB2312"/>
          <w:sz w:val="32"/>
          <w:szCs w:val="22"/>
        </w:rPr>
        <w:t xml:space="preserve">通什镇政府拟于2024年   月  </w:t>
      </w:r>
      <w:r>
        <w:rPr>
          <w:rFonts w:hint="eastAsia" w:ascii="仿宋_GB2312" w:hAnsi="仿宋_GB2312" w:eastAsia="仿宋_GB2312" w:cs="仿宋_GB2312"/>
          <w:sz w:val="32"/>
          <w:szCs w:val="22"/>
          <w:highlight w:val="none"/>
        </w:rPr>
        <w:t>日</w:t>
      </w:r>
      <w:r>
        <w:rPr>
          <w:rFonts w:hint="eastAsia" w:ascii="仿宋_GB2312" w:hAnsi="仿宋_GB2312" w:eastAsia="仿宋_GB2312" w:cs="仿宋_GB2312"/>
          <w:sz w:val="32"/>
          <w:szCs w:val="22"/>
        </w:rPr>
        <w:t>组织开展土地利用现状调查，调查信息包括土地位置、权属、地类、面积，农村农民住宅户数、面积，其他地上附着物和青苗等的种类、数量等情况。请本次征收土地涉及的农村集体经济组织、土地承包户、青苗及地上附着物所有权人等单位和个人按时参加并积极支持配合，做好拟征收土地、青苗及地上附着物补偿登记工作。</w:t>
      </w:r>
      <w:r>
        <w:rPr>
          <w:rFonts w:hint="eastAsia" w:ascii="Times New Roman" w:hAnsi="Times New Roman" w:eastAsia="仿宋_GB2312"/>
          <w:sz w:val="32"/>
          <w:szCs w:val="22"/>
        </w:rPr>
        <w:t>调查结果将与被征地集体经济组织、居民和地上附着物产权人共同确认。不能直接到场的，要书面委托他人代理。</w:t>
      </w:r>
    </w:p>
    <w:p>
      <w:pPr>
        <w:adjustRightInd w:val="0"/>
        <w:snapToGrid w:val="0"/>
        <w:spacing w:line="56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四、其他事项</w:t>
      </w:r>
    </w:p>
    <w:p>
      <w:pPr>
        <w:adjustRightInd w:val="0"/>
        <w:snapToGrid w:val="0"/>
        <w:spacing w:line="560" w:lineRule="exact"/>
        <w:ind w:firstLine="640" w:firstLineChars="200"/>
        <w:rPr>
          <w:rFonts w:hint="eastAsia" w:ascii="Times New Roman" w:hAnsi="Times New Roman" w:eastAsia="仿宋_GB2312"/>
          <w:sz w:val="32"/>
          <w:szCs w:val="22"/>
        </w:rPr>
      </w:pPr>
      <w:r>
        <w:rPr>
          <w:rFonts w:hint="eastAsia" w:ascii="Times New Roman" w:hAnsi="Times New Roman" w:eastAsia="仿宋_GB2312"/>
          <w:sz w:val="32"/>
          <w:szCs w:val="22"/>
        </w:rPr>
        <w:t>本公告自发布之日起公示10个工作日。如对上述拟征收土地有关事项有异议的，可自公告发布之日起10个工作日内向通什镇政府提出书面意见，逾期不反馈视为无异议。</w:t>
      </w:r>
    </w:p>
    <w:p>
      <w:pPr>
        <w:adjustRightInd w:val="0"/>
        <w:snapToGrid w:val="0"/>
        <w:spacing w:line="560" w:lineRule="exact"/>
        <w:ind w:firstLine="640" w:firstLineChars="200"/>
        <w:rPr>
          <w:rFonts w:hint="eastAsia" w:ascii="Times New Roman" w:hAnsi="Times New Roman" w:eastAsia="仿宋_GB2312"/>
          <w:sz w:val="32"/>
          <w:szCs w:val="22"/>
        </w:rPr>
      </w:pPr>
      <w:r>
        <w:rPr>
          <w:rFonts w:hint="eastAsia" w:ascii="Times New Roman" w:hAnsi="Times New Roman" w:eastAsia="仿宋_GB2312"/>
          <w:sz w:val="32"/>
          <w:szCs w:val="22"/>
        </w:rPr>
        <w:t>自本公告发布之日起，任何单位和个人不得在拟征收土地范围内</w:t>
      </w:r>
      <w:r>
        <w:rPr>
          <w:rFonts w:hint="eastAsia" w:ascii="Times New Roman" w:hAnsi="Times New Roman" w:eastAsia="仿宋_GB2312"/>
          <w:sz w:val="32"/>
          <w:szCs w:val="22"/>
          <w:highlight w:val="none"/>
        </w:rPr>
        <w:t>抢栽</w:t>
      </w:r>
      <w:r>
        <w:rPr>
          <w:rFonts w:hint="eastAsia" w:ascii="Times New Roman" w:hAnsi="Times New Roman" w:eastAsia="仿宋_GB2312"/>
          <w:sz w:val="32"/>
          <w:szCs w:val="22"/>
        </w:rPr>
        <w:t>、抢种、抢建，违反规定在征收土地预公告发布后</w:t>
      </w:r>
      <w:r>
        <w:rPr>
          <w:rFonts w:hint="eastAsia" w:ascii="Times New Roman" w:hAnsi="Times New Roman" w:eastAsia="仿宋_GB2312"/>
          <w:sz w:val="32"/>
          <w:szCs w:val="22"/>
          <w:highlight w:val="none"/>
        </w:rPr>
        <w:t>抢栽</w:t>
      </w:r>
      <w:r>
        <w:rPr>
          <w:rFonts w:hint="eastAsia" w:ascii="Times New Roman" w:hAnsi="Times New Roman" w:eastAsia="仿宋_GB2312"/>
          <w:sz w:val="32"/>
          <w:szCs w:val="22"/>
        </w:rPr>
        <w:t>、抢种、抢建的，对</w:t>
      </w:r>
      <w:r>
        <w:rPr>
          <w:rFonts w:hint="eastAsia" w:ascii="Times New Roman" w:hAnsi="Times New Roman" w:eastAsia="仿宋_GB2312"/>
          <w:sz w:val="32"/>
          <w:szCs w:val="22"/>
          <w:highlight w:val="none"/>
        </w:rPr>
        <w:t>抢栽</w:t>
      </w:r>
      <w:r>
        <w:rPr>
          <w:rFonts w:hint="eastAsia" w:ascii="Times New Roman" w:hAnsi="Times New Roman" w:eastAsia="仿宋_GB2312"/>
          <w:sz w:val="32"/>
          <w:szCs w:val="22"/>
        </w:rPr>
        <w:t>、抢种、抢建部分一律不予补偿。</w:t>
      </w:r>
    </w:p>
    <w:p>
      <w:pPr>
        <w:adjustRightInd w:val="0"/>
        <w:snapToGrid w:val="0"/>
        <w:spacing w:line="560" w:lineRule="exact"/>
        <w:ind w:firstLine="640" w:firstLineChars="200"/>
        <w:rPr>
          <w:rFonts w:hint="eastAsia" w:ascii="仿宋_GB2312" w:eastAsia="仿宋_GB2312"/>
          <w:sz w:val="32"/>
          <w:szCs w:val="32"/>
        </w:rPr>
      </w:pPr>
      <w:r>
        <w:rPr>
          <w:rFonts w:hint="eastAsia" w:ascii="Times New Roman" w:hAnsi="Times New Roman" w:eastAsia="仿宋_GB2312"/>
          <w:sz w:val="32"/>
          <w:szCs w:val="22"/>
        </w:rPr>
        <w:t>特此公告。</w:t>
      </w:r>
    </w:p>
    <w:p>
      <w:pPr>
        <w:adjustRightInd w:val="0"/>
        <w:snapToGrid w:val="0"/>
        <w:spacing w:line="560" w:lineRule="exact"/>
        <w:jc w:val="right"/>
        <w:rPr>
          <w:rFonts w:hint="eastAsia" w:ascii="仿宋_GB2312" w:hAnsi="仿宋_GB2312" w:eastAsia="仿宋_GB2312" w:cs="仿宋_GB2312"/>
          <w:sz w:val="32"/>
          <w:szCs w:val="32"/>
        </w:rPr>
      </w:pPr>
    </w:p>
    <w:p>
      <w:pPr>
        <w:adjustRightInd w:val="0"/>
        <w:snapToGrid w:val="0"/>
        <w:spacing w:line="560" w:lineRule="exact"/>
        <w:jc w:val="right"/>
        <w:rPr>
          <w:rFonts w:hint="eastAsia" w:ascii="仿宋_GB2312" w:hAnsi="仿宋_GB2312" w:eastAsia="仿宋_GB2312" w:cs="仿宋_GB2312"/>
          <w:sz w:val="32"/>
          <w:szCs w:val="32"/>
        </w:rPr>
      </w:pPr>
    </w:p>
    <w:p>
      <w:pPr>
        <w:adjustRightInd w:val="0"/>
        <w:snapToGrid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pacing w:val="-6"/>
          <w:sz w:val="32"/>
          <w:szCs w:val="32"/>
        </w:rPr>
        <w:t>五指山市人民政府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32"/>
        </w:rPr>
        <w:t>（此件主动公开）</w:t>
      </w:r>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821BF"/>
    <w:rsid w:val="7198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2024-06-03T01:40:00Z</dcterms:created>
  <dc:creator>政府办打字员</dc:creator>
  <cp:lastModifiedBy>政府办打字员</cp:lastModifiedBy>
  <cp:lastPrinted>2024-06-03T01:42:50Z</cp:lastPrinted>
  <dcterms:modified xsi:type="dcterms:W3CDTF">2024-06-03T01:43:17Z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