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pPr>
      <w:r>
        <w:rPr>
          <w:rFonts w:hint="eastAsia" w:ascii="黑体" w:eastAsia="黑体"/>
          <w:sz w:val="32"/>
          <w:szCs w:val="32"/>
        </w:rPr>
        <w:t>附件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eastAsia="zh-CN"/>
        </w:rPr>
        <w:t>第二批</w:t>
      </w:r>
      <w:r>
        <w:rPr>
          <w:rFonts w:hint="eastAsia" w:ascii="方正小标宋简体" w:eastAsia="方正小标宋简体"/>
          <w:sz w:val="44"/>
          <w:szCs w:val="44"/>
        </w:rPr>
        <w:t>已解决问题公示清单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sz w:val="44"/>
          <w:szCs w:val="44"/>
        </w:rPr>
      </w:pPr>
      <w:r>
        <w:rPr>
          <w:rFonts w:hint="eastAsia" w:ascii="楷体_GB2312" w:eastAsia="楷体_GB2312" w:cs="Times New Roman"/>
          <w:sz w:val="32"/>
          <w:szCs w:val="32"/>
        </w:rPr>
        <w:t>（202</w:t>
      </w:r>
      <w:r>
        <w:rPr>
          <w:rFonts w:hint="eastAsia" w:ascii="楷体_GB2312" w:eastAsia="楷体_GB2312" w:cs="Times New Roman"/>
          <w:sz w:val="32"/>
          <w:szCs w:val="32"/>
          <w:lang w:val="en-US" w:eastAsia="zh-CN"/>
        </w:rPr>
        <w:t>3</w:t>
      </w:r>
      <w:r>
        <w:rPr>
          <w:rFonts w:hint="eastAsia" w:ascii="楷体_GB2312" w:eastAsia="楷体_GB2312" w:cs="Times New Roman"/>
          <w:sz w:val="32"/>
          <w:szCs w:val="32"/>
        </w:rPr>
        <w:t>年</w:t>
      </w:r>
      <w:r>
        <w:rPr>
          <w:rFonts w:hint="eastAsia" w:ascii="楷体_GB2312" w:eastAsia="楷体_GB2312" w:cs="Times New Roman"/>
          <w:sz w:val="32"/>
          <w:szCs w:val="32"/>
          <w:lang w:val="en-US" w:eastAsia="zh-CN"/>
        </w:rPr>
        <w:t>12</w:t>
      </w:r>
      <w:r>
        <w:rPr>
          <w:rFonts w:hint="eastAsia" w:ascii="楷体_GB2312" w:eastAsia="楷体_GB2312" w:cs="Times New Roman"/>
          <w:sz w:val="32"/>
          <w:szCs w:val="32"/>
        </w:rPr>
        <w:t>月</w:t>
      </w:r>
      <w:r>
        <w:rPr>
          <w:rFonts w:hint="eastAsia" w:ascii="楷体_GB2312" w:eastAsia="楷体_GB2312" w:cs="Times New Roman"/>
          <w:sz w:val="32"/>
          <w:szCs w:val="32"/>
          <w:lang w:val="en-US" w:eastAsia="zh-CN"/>
        </w:rPr>
        <w:t>28</w:t>
      </w:r>
      <w:r>
        <w:rPr>
          <w:rFonts w:hint="eastAsia" w:ascii="楷体_GB2312" w:eastAsia="楷体_GB2312" w:cs="Times New Roman"/>
          <w:sz w:val="32"/>
          <w:szCs w:val="32"/>
        </w:rPr>
        <w:t>日）</w:t>
      </w:r>
    </w:p>
    <w:tbl>
      <w:tblPr>
        <w:tblStyle w:val="10"/>
        <w:tblpPr w:leftFromText="180" w:rightFromText="180" w:vertAnchor="text" w:horzAnchor="page" w:tblpX="1686" w:tblpY="86"/>
        <w:tblOverlap w:val="never"/>
        <w:tblW w:w="14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320"/>
        <w:gridCol w:w="1950"/>
        <w:gridCol w:w="1260"/>
        <w:gridCol w:w="2625"/>
        <w:gridCol w:w="6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blHeader/>
        </w:trPr>
        <w:tc>
          <w:tcPr>
            <w:tcW w:w="790"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序号</w:t>
            </w:r>
          </w:p>
        </w:tc>
        <w:tc>
          <w:tcPr>
            <w:tcW w:w="1320"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牵头单位</w:t>
            </w:r>
          </w:p>
        </w:tc>
        <w:tc>
          <w:tcPr>
            <w:tcW w:w="1950"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问题概况</w:t>
            </w:r>
          </w:p>
        </w:tc>
        <w:tc>
          <w:tcPr>
            <w:tcW w:w="1260" w:type="dxa"/>
            <w:vAlign w:val="center"/>
          </w:tcPr>
          <w:p>
            <w:pPr>
              <w:tabs>
                <w:tab w:val="left" w:pos="378"/>
              </w:tabs>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问题来源</w:t>
            </w:r>
          </w:p>
        </w:tc>
        <w:tc>
          <w:tcPr>
            <w:tcW w:w="2625"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主要措施</w:t>
            </w:r>
          </w:p>
        </w:tc>
        <w:tc>
          <w:tcPr>
            <w:tcW w:w="6217"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 xml:space="preserve">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5" w:hRule="atLeast"/>
        </w:trPr>
        <w:tc>
          <w:tcPr>
            <w:tcW w:w="790" w:type="dxa"/>
            <w:vAlign w:val="center"/>
          </w:tcPr>
          <w:p>
            <w:pPr>
              <w:spacing w:line="400" w:lineRule="exact"/>
              <w:jc w:val="center"/>
              <w:rPr>
                <w:rFonts w:hint="default" w:asciiTheme="minorEastAsia" w:hAnsiTheme="minorEastAsia" w:eastAsiaTheme="minorEastAsia"/>
                <w:b w:val="0"/>
                <w:bCs w:val="0"/>
                <w:color w:val="auto"/>
                <w:sz w:val="24"/>
                <w:szCs w:val="24"/>
                <w:lang w:val="en-US" w:eastAsia="zh-CN"/>
              </w:rPr>
            </w:pPr>
            <w:r>
              <w:rPr>
                <w:rFonts w:hint="eastAsia" w:asciiTheme="minorEastAsia" w:hAnsiTheme="minorEastAsia"/>
                <w:b w:val="0"/>
                <w:bCs w:val="0"/>
                <w:color w:val="auto"/>
                <w:sz w:val="24"/>
                <w:szCs w:val="24"/>
                <w:lang w:val="en-US" w:eastAsia="zh-CN"/>
              </w:rPr>
              <w:t>1</w:t>
            </w:r>
          </w:p>
        </w:tc>
        <w:tc>
          <w:tcPr>
            <w:tcW w:w="1320" w:type="dxa"/>
            <w:noWrap/>
            <w:vAlign w:val="center"/>
          </w:tcPr>
          <w:p>
            <w:pPr>
              <w:spacing w:line="400" w:lineRule="exact"/>
              <w:jc w:val="both"/>
              <w:rPr>
                <w:rFonts w:hint="default" w:asciiTheme="minorEastAsia" w:hAnsiTheme="minorEastAsia" w:eastAsiaTheme="minorEastAsia"/>
                <w:b w:val="0"/>
                <w:bCs w:val="0"/>
                <w:color w:val="auto"/>
                <w:sz w:val="24"/>
                <w:szCs w:val="24"/>
                <w:lang w:val="en-US" w:eastAsia="zh-CN"/>
              </w:rPr>
            </w:pPr>
            <w:r>
              <w:rPr>
                <w:rFonts w:hint="eastAsia" w:asciiTheme="minorEastAsia" w:hAnsiTheme="minorEastAsia"/>
                <w:b w:val="0"/>
                <w:bCs w:val="0"/>
                <w:color w:val="auto"/>
                <w:sz w:val="24"/>
                <w:szCs w:val="24"/>
                <w:lang w:val="en-US" w:eastAsia="zh-CN"/>
              </w:rPr>
              <w:t>五指山市农业农村局、资规局、水满乡政府</w:t>
            </w:r>
          </w:p>
        </w:tc>
        <w:tc>
          <w:tcPr>
            <w:tcW w:w="1950" w:type="dxa"/>
            <w:vAlign w:val="center"/>
          </w:tcPr>
          <w:p>
            <w:pPr>
              <w:spacing w:line="400" w:lineRule="exact"/>
              <w:jc w:val="left"/>
              <w:rPr>
                <w:rFonts w:hint="eastAsia" w:asciiTheme="minorEastAsia" w:hAnsiTheme="minorEastAsia"/>
                <w:b w:val="0"/>
                <w:bCs w:val="0"/>
                <w:color w:val="auto"/>
                <w:sz w:val="24"/>
                <w:szCs w:val="24"/>
              </w:rPr>
            </w:pPr>
            <w:r>
              <w:rPr>
                <w:rFonts w:hint="eastAsia" w:asciiTheme="minorEastAsia" w:hAnsiTheme="minorEastAsia"/>
                <w:b w:val="0"/>
                <w:bCs w:val="0"/>
                <w:color w:val="auto"/>
                <w:sz w:val="24"/>
                <w:szCs w:val="24"/>
              </w:rPr>
              <w:t>水满乡政府组织编制的《五指山市水满雨林茶园风情小镇控制性详细规划》未批复，项目征地工作进展缓慢，不利于推进五指山雨林茶产业融合发展先导区项目建设。</w:t>
            </w:r>
          </w:p>
        </w:tc>
        <w:tc>
          <w:tcPr>
            <w:tcW w:w="1260" w:type="dxa"/>
            <w:vAlign w:val="center"/>
          </w:tcPr>
          <w:p>
            <w:pPr>
              <w:spacing w:line="400" w:lineRule="exact"/>
              <w:jc w:val="center"/>
              <w:rPr>
                <w:rFonts w:hint="eastAsia" w:asciiTheme="minorEastAsia" w:hAnsiTheme="minorEastAsia" w:eastAsiaTheme="minorEastAsia"/>
                <w:b w:val="0"/>
                <w:bCs w:val="0"/>
                <w:color w:val="auto"/>
                <w:sz w:val="24"/>
                <w:szCs w:val="24"/>
                <w:lang w:eastAsia="zh-CN"/>
              </w:rPr>
            </w:pPr>
            <w:r>
              <w:rPr>
                <w:rFonts w:hint="eastAsia" w:asciiTheme="minorEastAsia" w:hAnsiTheme="minorEastAsia"/>
                <w:b w:val="0"/>
                <w:bCs w:val="0"/>
                <w:color w:val="auto"/>
                <w:sz w:val="24"/>
                <w:szCs w:val="24"/>
                <w:lang w:eastAsia="zh-CN"/>
              </w:rPr>
              <w:t>自己查</w:t>
            </w:r>
          </w:p>
        </w:tc>
        <w:tc>
          <w:tcPr>
            <w:tcW w:w="2625" w:type="dxa"/>
            <w:vAlign w:val="center"/>
          </w:tcPr>
          <w:p>
            <w:pPr>
              <w:spacing w:line="400" w:lineRule="exact"/>
              <w:jc w:val="left"/>
              <w:rPr>
                <w:rFonts w:hint="eastAsia" w:asciiTheme="minorEastAsia" w:hAnsiTheme="minorEastAsia"/>
                <w:b w:val="0"/>
                <w:bCs w:val="0"/>
                <w:color w:val="auto"/>
                <w:sz w:val="24"/>
                <w:szCs w:val="24"/>
              </w:rPr>
            </w:pPr>
            <w:r>
              <w:rPr>
                <w:rFonts w:hint="eastAsia" w:asciiTheme="minorEastAsia" w:hAnsiTheme="minorEastAsia"/>
                <w:b w:val="0"/>
                <w:bCs w:val="0"/>
                <w:color w:val="auto"/>
                <w:sz w:val="24"/>
                <w:szCs w:val="24"/>
              </w:rPr>
              <w:t>1.加强与水满乡政府、市资规局沟通协调，督促水满乡加快推进《五指山市水满雨林茶园风情小镇控制性详细规划》申请批复实施。</w:t>
            </w:r>
          </w:p>
          <w:p>
            <w:pPr>
              <w:spacing w:line="400" w:lineRule="exact"/>
              <w:jc w:val="left"/>
              <w:rPr>
                <w:rFonts w:hint="eastAsia" w:asciiTheme="minorEastAsia" w:hAnsiTheme="minorEastAsia"/>
                <w:b w:val="0"/>
                <w:bCs w:val="0"/>
                <w:color w:val="auto"/>
                <w:sz w:val="24"/>
                <w:szCs w:val="24"/>
              </w:rPr>
            </w:pPr>
            <w:r>
              <w:rPr>
                <w:rFonts w:hint="eastAsia" w:asciiTheme="minorEastAsia" w:hAnsiTheme="minorEastAsia"/>
                <w:b w:val="0"/>
                <w:bCs w:val="0"/>
                <w:color w:val="auto"/>
                <w:sz w:val="24"/>
                <w:szCs w:val="24"/>
              </w:rPr>
              <w:t>2.力争完成40亩的征地工作。</w:t>
            </w:r>
          </w:p>
          <w:p>
            <w:pPr>
              <w:spacing w:line="400" w:lineRule="exact"/>
              <w:jc w:val="left"/>
              <w:rPr>
                <w:rFonts w:hint="eastAsia" w:asciiTheme="minorEastAsia" w:hAnsiTheme="minorEastAsia"/>
                <w:b w:val="0"/>
                <w:bCs w:val="0"/>
                <w:color w:val="auto"/>
                <w:sz w:val="24"/>
                <w:szCs w:val="24"/>
              </w:rPr>
            </w:pPr>
            <w:r>
              <w:rPr>
                <w:rFonts w:hint="eastAsia" w:asciiTheme="minorEastAsia" w:hAnsiTheme="minorEastAsia"/>
                <w:b w:val="0"/>
                <w:bCs w:val="0"/>
                <w:color w:val="auto"/>
                <w:sz w:val="24"/>
                <w:szCs w:val="24"/>
              </w:rPr>
              <w:t>3.力争2023年前完成项目可行性研究报告编制及批复、初步设计及概算编制、项目</w:t>
            </w:r>
            <w:r>
              <w:rPr>
                <w:rFonts w:hint="eastAsia" w:asciiTheme="minorEastAsia" w:hAnsiTheme="minorEastAsia"/>
                <w:b w:val="0"/>
                <w:bCs w:val="0"/>
                <w:color w:val="auto"/>
                <w:sz w:val="24"/>
                <w:szCs w:val="24"/>
                <w:highlight w:val="none"/>
              </w:rPr>
              <w:t>招投标等前</w:t>
            </w:r>
            <w:r>
              <w:rPr>
                <w:rFonts w:hint="eastAsia" w:asciiTheme="minorEastAsia" w:hAnsiTheme="minorEastAsia"/>
                <w:b w:val="0"/>
                <w:bCs w:val="0"/>
                <w:color w:val="auto"/>
                <w:sz w:val="24"/>
                <w:szCs w:val="24"/>
              </w:rPr>
              <w:t>期工作。</w:t>
            </w:r>
          </w:p>
        </w:tc>
        <w:tc>
          <w:tcPr>
            <w:tcW w:w="6217" w:type="dxa"/>
            <w:vAlign w:val="center"/>
          </w:tcPr>
          <w:p>
            <w:pPr>
              <w:numPr>
                <w:ilvl w:val="0"/>
                <w:numId w:val="0"/>
              </w:numPr>
              <w:spacing w:line="400" w:lineRule="exact"/>
              <w:ind w:leftChars="0"/>
              <w:jc w:val="both"/>
              <w:rPr>
                <w:rFonts w:hint="eastAsia" w:asciiTheme="minorEastAsia" w:hAnsiTheme="minorEastAsia"/>
                <w:b w:val="0"/>
                <w:bCs w:val="0"/>
                <w:color w:val="auto"/>
                <w:sz w:val="24"/>
                <w:szCs w:val="24"/>
                <w:lang w:val="en-US" w:eastAsia="zh-CN"/>
              </w:rPr>
            </w:pPr>
            <w:r>
              <w:rPr>
                <w:rFonts w:hint="eastAsia" w:asciiTheme="minorEastAsia" w:hAnsiTheme="minorEastAsia"/>
                <w:b w:val="0"/>
                <w:bCs w:val="0"/>
                <w:color w:val="auto"/>
                <w:sz w:val="24"/>
                <w:szCs w:val="24"/>
                <w:lang w:val="en-US" w:eastAsia="zh-CN"/>
              </w:rPr>
              <w:t>已完成：</w:t>
            </w:r>
          </w:p>
          <w:p>
            <w:pPr>
              <w:numPr>
                <w:ilvl w:val="0"/>
                <w:numId w:val="0"/>
              </w:numPr>
              <w:spacing w:line="400" w:lineRule="exact"/>
              <w:ind w:leftChars="0"/>
              <w:jc w:val="both"/>
              <w:rPr>
                <w:rFonts w:hint="eastAsia" w:asciiTheme="minorEastAsia" w:hAnsiTheme="minorEastAsia"/>
                <w:b w:val="0"/>
                <w:bCs w:val="0"/>
                <w:color w:val="auto"/>
                <w:sz w:val="24"/>
                <w:szCs w:val="24"/>
                <w:lang w:val="en-US" w:eastAsia="zh-CN"/>
              </w:rPr>
            </w:pPr>
            <w:r>
              <w:rPr>
                <w:rFonts w:hint="eastAsia" w:asciiTheme="minorEastAsia" w:hAnsiTheme="minorEastAsia"/>
                <w:b w:val="0"/>
                <w:bCs w:val="0"/>
                <w:color w:val="auto"/>
                <w:sz w:val="24"/>
                <w:szCs w:val="24"/>
                <w:lang w:val="en-US" w:eastAsia="zh-CN"/>
              </w:rPr>
              <w:t>1.2023年7月2日，市政府批复《五指山市水满雨林茶园风情小镇控制性详细规划》；2023年11月11日，市资规局已完成《五指山市水满雨林茶园风情小镇控制性详细规划》入库工作；</w:t>
            </w:r>
          </w:p>
          <w:p>
            <w:pPr>
              <w:numPr>
                <w:ilvl w:val="0"/>
                <w:numId w:val="0"/>
              </w:numPr>
              <w:spacing w:line="400" w:lineRule="exact"/>
              <w:ind w:leftChars="0"/>
              <w:jc w:val="both"/>
              <w:rPr>
                <w:rFonts w:hint="eastAsia" w:asciiTheme="minorEastAsia" w:hAnsiTheme="minorEastAsia"/>
                <w:b w:val="0"/>
                <w:bCs w:val="0"/>
                <w:color w:val="auto"/>
                <w:sz w:val="24"/>
                <w:szCs w:val="24"/>
                <w:lang w:val="en-US" w:eastAsia="zh-CN"/>
              </w:rPr>
            </w:pPr>
            <w:r>
              <w:rPr>
                <w:rFonts w:hint="eastAsia" w:asciiTheme="minorEastAsia" w:hAnsiTheme="minorEastAsia"/>
                <w:b w:val="0"/>
                <w:bCs w:val="0"/>
                <w:color w:val="auto"/>
                <w:sz w:val="24"/>
                <w:szCs w:val="24"/>
                <w:lang w:val="en-US" w:eastAsia="zh-CN"/>
              </w:rPr>
              <w:t>2.截止2023年10月26日，水满乡政府已完成49.8亩土地征收；</w:t>
            </w:r>
          </w:p>
          <w:p>
            <w:pPr>
              <w:numPr>
                <w:ilvl w:val="0"/>
                <w:numId w:val="0"/>
              </w:numPr>
              <w:spacing w:line="400" w:lineRule="exact"/>
              <w:ind w:leftChars="0"/>
              <w:jc w:val="both"/>
              <w:rPr>
                <w:rFonts w:hint="eastAsia" w:asciiTheme="minorEastAsia" w:hAnsiTheme="minorEastAsia"/>
                <w:b w:val="0"/>
                <w:bCs w:val="0"/>
                <w:color w:val="auto"/>
                <w:sz w:val="24"/>
                <w:szCs w:val="24"/>
                <w:lang w:val="en-US" w:eastAsia="zh-CN"/>
              </w:rPr>
            </w:pPr>
            <w:r>
              <w:rPr>
                <w:rFonts w:hint="eastAsia" w:asciiTheme="minorEastAsia" w:hAnsiTheme="minorEastAsia"/>
                <w:b w:val="0"/>
                <w:bCs w:val="0"/>
                <w:color w:val="auto"/>
                <w:sz w:val="24"/>
                <w:szCs w:val="24"/>
                <w:lang w:val="en-US" w:eastAsia="zh-CN"/>
              </w:rPr>
              <w:t>3.2023年7月7日，已完成项目可研的批复；2023年9月14日，已完成设计和勘察单位招标，2023年11月24日，完成初步设计及概算编制初稿。</w:t>
            </w:r>
          </w:p>
          <w:p>
            <w:pPr>
              <w:numPr>
                <w:ilvl w:val="0"/>
                <w:numId w:val="0"/>
              </w:numPr>
              <w:spacing w:line="400" w:lineRule="exact"/>
              <w:ind w:leftChars="0"/>
              <w:jc w:val="both"/>
              <w:rPr>
                <w:rFonts w:hint="eastAsia" w:asciiTheme="minorEastAsia" w:hAnsiTheme="minorEastAsia"/>
                <w:b w:val="0"/>
                <w:bCs w:val="0"/>
                <w:color w:val="auto"/>
                <w:sz w:val="24"/>
                <w:szCs w:val="24"/>
                <w:lang w:val="en-US" w:eastAsia="zh-CN"/>
              </w:rPr>
            </w:pPr>
          </w:p>
        </w:tc>
      </w:tr>
    </w:tbl>
    <w:tbl>
      <w:tblPr>
        <w:tblStyle w:val="10"/>
        <w:tblpPr w:leftFromText="180" w:rightFromText="180" w:vertAnchor="text" w:horzAnchor="page" w:tblpX="1606" w:tblpY="86"/>
        <w:tblOverlap w:val="never"/>
        <w:tblW w:w="14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276"/>
        <w:gridCol w:w="2109"/>
        <w:gridCol w:w="1260"/>
        <w:gridCol w:w="3750"/>
        <w:gridCol w:w="5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blHeader/>
        </w:trPr>
        <w:tc>
          <w:tcPr>
            <w:tcW w:w="755"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序号</w:t>
            </w:r>
          </w:p>
        </w:tc>
        <w:tc>
          <w:tcPr>
            <w:tcW w:w="1276"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牵头单位</w:t>
            </w:r>
          </w:p>
        </w:tc>
        <w:tc>
          <w:tcPr>
            <w:tcW w:w="2109"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问题概况</w:t>
            </w:r>
          </w:p>
        </w:tc>
        <w:tc>
          <w:tcPr>
            <w:tcW w:w="1260" w:type="dxa"/>
            <w:vAlign w:val="center"/>
          </w:tcPr>
          <w:p>
            <w:pPr>
              <w:tabs>
                <w:tab w:val="left" w:pos="378"/>
              </w:tabs>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问题来源</w:t>
            </w:r>
          </w:p>
        </w:tc>
        <w:tc>
          <w:tcPr>
            <w:tcW w:w="3750"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主要措施</w:t>
            </w:r>
          </w:p>
        </w:tc>
        <w:tc>
          <w:tcPr>
            <w:tcW w:w="5092"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 xml:space="preserve">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0" w:hRule="atLeast"/>
        </w:trPr>
        <w:tc>
          <w:tcPr>
            <w:tcW w:w="755" w:type="dxa"/>
            <w:vAlign w:val="center"/>
          </w:tcPr>
          <w:p>
            <w:pPr>
              <w:spacing w:line="400" w:lineRule="exact"/>
              <w:jc w:val="center"/>
              <w:rPr>
                <w:rFonts w:hint="default" w:asciiTheme="minorEastAsia" w:hAnsiTheme="minorEastAsia" w:eastAsia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2</w:t>
            </w:r>
          </w:p>
        </w:tc>
        <w:tc>
          <w:tcPr>
            <w:tcW w:w="1276" w:type="dxa"/>
            <w:noWrap/>
            <w:vAlign w:val="center"/>
          </w:tcPr>
          <w:p>
            <w:pPr>
              <w:spacing w:line="400" w:lineRule="exact"/>
              <w:jc w:val="left"/>
              <w:rPr>
                <w:rFonts w:hint="eastAsia" w:asciiTheme="minorEastAsia" w:hAnsiTheme="minorEastAsia" w:eastAsia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五指山市公安局、住建局、教育局</w:t>
            </w:r>
          </w:p>
        </w:tc>
        <w:tc>
          <w:tcPr>
            <w:tcW w:w="2109" w:type="dxa"/>
            <w:vAlign w:val="center"/>
          </w:tcPr>
          <w:p>
            <w:pPr>
              <w:spacing w:line="400" w:lineRule="exact"/>
              <w:jc w:val="left"/>
              <w:rPr>
                <w:rFonts w:hint="eastAsia" w:asciiTheme="minorEastAsia" w:hAnsiTheme="minorEastAsia"/>
                <w:b w:val="0"/>
                <w:bCs w:val="0"/>
                <w:color w:val="auto"/>
                <w:sz w:val="22"/>
                <w:szCs w:val="22"/>
              </w:rPr>
            </w:pPr>
            <w:r>
              <w:rPr>
                <w:rFonts w:hint="eastAsia" w:asciiTheme="minorEastAsia" w:hAnsiTheme="minorEastAsia"/>
                <w:b w:val="0"/>
                <w:bCs w:val="0"/>
                <w:color w:val="auto"/>
                <w:sz w:val="22"/>
                <w:szCs w:val="22"/>
              </w:rPr>
              <w:t>为提高我市中小学生生命安全教育和防护能力，聚焦学生安全突出问题，采取有力措施，严防严管严控学生安全风险，要在我市创建“护学路”示范工程，针对上下学期间瞬时停车需求大问题，打造时空分离、人车分离的上下学立体接送体系。</w:t>
            </w:r>
          </w:p>
        </w:tc>
        <w:tc>
          <w:tcPr>
            <w:tcW w:w="1260" w:type="dxa"/>
            <w:vAlign w:val="center"/>
          </w:tcPr>
          <w:p>
            <w:pPr>
              <w:spacing w:line="400" w:lineRule="exact"/>
              <w:jc w:val="center"/>
              <w:rPr>
                <w:rFonts w:hint="eastAsia" w:asciiTheme="minorEastAsia" w:hAnsiTheme="minorEastAsia" w:eastAsiaTheme="minorEastAsia"/>
                <w:b w:val="0"/>
                <w:bCs w:val="0"/>
                <w:color w:val="auto"/>
                <w:sz w:val="22"/>
                <w:szCs w:val="22"/>
                <w:lang w:eastAsia="zh-CN"/>
              </w:rPr>
            </w:pPr>
            <w:r>
              <w:rPr>
                <w:rFonts w:hint="eastAsia" w:asciiTheme="minorEastAsia" w:hAnsiTheme="minorEastAsia" w:eastAsiaTheme="minorEastAsia"/>
                <w:b w:val="0"/>
                <w:bCs w:val="0"/>
                <w:color w:val="auto"/>
                <w:sz w:val="22"/>
                <w:szCs w:val="22"/>
                <w:lang w:eastAsia="zh-CN"/>
              </w:rPr>
              <w:t>组织点</w:t>
            </w:r>
          </w:p>
        </w:tc>
        <w:tc>
          <w:tcPr>
            <w:tcW w:w="3750" w:type="dxa"/>
            <w:vAlign w:val="center"/>
          </w:tcPr>
          <w:p>
            <w:pPr>
              <w:spacing w:line="400" w:lineRule="exact"/>
              <w:jc w:val="left"/>
              <w:rPr>
                <w:rFonts w:hint="eastAsia" w:asciiTheme="minorEastAsia" w:hAnsiTheme="minorEastAsia" w:eastAsiaTheme="minorEastAsia"/>
                <w:b w:val="0"/>
                <w:bCs w:val="0"/>
                <w:color w:val="auto"/>
                <w:sz w:val="22"/>
                <w:szCs w:val="22"/>
                <w:lang w:eastAsia="zh-CN"/>
              </w:rPr>
            </w:pPr>
            <w:r>
              <w:rPr>
                <w:rFonts w:hint="eastAsia" w:asciiTheme="minorEastAsia" w:hAnsiTheme="minorEastAsia"/>
                <w:b w:val="0"/>
                <w:bCs w:val="0"/>
                <w:color w:val="auto"/>
                <w:sz w:val="22"/>
                <w:szCs w:val="22"/>
                <w:lang w:val="en-US" w:eastAsia="zh-CN"/>
              </w:rPr>
              <w:t>1</w:t>
            </w:r>
            <w:r>
              <w:rPr>
                <w:rFonts w:hint="eastAsia" w:asciiTheme="minorEastAsia" w:hAnsiTheme="minorEastAsia"/>
                <w:b w:val="0"/>
                <w:bCs w:val="0"/>
                <w:color w:val="auto"/>
                <w:sz w:val="22"/>
                <w:szCs w:val="22"/>
              </w:rPr>
              <w:t>.住建局将“护学路”道路改造及路面标识建设纳入市政府“州府故园”建设</w:t>
            </w:r>
            <w:r>
              <w:rPr>
                <w:rFonts w:hint="eastAsia" w:asciiTheme="minorEastAsia" w:hAnsiTheme="minorEastAsia"/>
                <w:b w:val="0"/>
                <w:bCs w:val="0"/>
                <w:color w:val="auto"/>
                <w:sz w:val="22"/>
                <w:szCs w:val="22"/>
                <w:lang w:eastAsia="zh-CN"/>
              </w:rPr>
              <w:t>；</w:t>
            </w:r>
          </w:p>
          <w:p>
            <w:pPr>
              <w:spacing w:line="400" w:lineRule="exact"/>
              <w:jc w:val="left"/>
              <w:rPr>
                <w:rFonts w:hint="eastAsia" w:asciiTheme="minorEastAsia" w:hAnsiTheme="minorEastAsia"/>
                <w:b w:val="0"/>
                <w:bCs w:val="0"/>
                <w:color w:val="auto"/>
                <w:sz w:val="22"/>
                <w:szCs w:val="22"/>
              </w:rPr>
            </w:pPr>
            <w:r>
              <w:rPr>
                <w:rFonts w:hint="eastAsia" w:asciiTheme="minorEastAsia" w:hAnsiTheme="minorEastAsia"/>
                <w:b w:val="0"/>
                <w:bCs w:val="0"/>
                <w:color w:val="auto"/>
                <w:sz w:val="22"/>
                <w:szCs w:val="22"/>
                <w:lang w:val="en-US" w:eastAsia="zh-CN"/>
              </w:rPr>
              <w:t>2</w:t>
            </w:r>
            <w:r>
              <w:rPr>
                <w:rFonts w:hint="eastAsia" w:asciiTheme="minorEastAsia" w:hAnsiTheme="minorEastAsia"/>
                <w:b w:val="0"/>
                <w:bCs w:val="0"/>
                <w:color w:val="auto"/>
                <w:sz w:val="22"/>
                <w:szCs w:val="22"/>
              </w:rPr>
              <w:t>.市公安局负责对接第三方公司完善“社会治安防控系统”升级改造项目可行性研究报告，并报省公安厅评审批复；</w:t>
            </w:r>
          </w:p>
          <w:p>
            <w:pPr>
              <w:spacing w:line="400" w:lineRule="exact"/>
              <w:jc w:val="left"/>
              <w:rPr>
                <w:rFonts w:hint="eastAsia" w:asciiTheme="minorEastAsia" w:hAnsiTheme="minorEastAsia"/>
                <w:b w:val="0"/>
                <w:bCs w:val="0"/>
                <w:color w:val="auto"/>
                <w:sz w:val="22"/>
                <w:szCs w:val="22"/>
              </w:rPr>
            </w:pPr>
            <w:r>
              <w:rPr>
                <w:rFonts w:hint="eastAsia" w:asciiTheme="minorEastAsia" w:hAnsiTheme="minorEastAsia"/>
                <w:b w:val="0"/>
                <w:bCs w:val="0"/>
                <w:color w:val="auto"/>
                <w:sz w:val="22"/>
                <w:szCs w:val="22"/>
                <w:lang w:val="en-US" w:eastAsia="zh-CN"/>
              </w:rPr>
              <w:t>3</w:t>
            </w:r>
            <w:r>
              <w:rPr>
                <w:rFonts w:hint="eastAsia" w:asciiTheme="minorEastAsia" w:hAnsiTheme="minorEastAsia"/>
                <w:b w:val="0"/>
                <w:bCs w:val="0"/>
                <w:color w:val="auto"/>
                <w:sz w:val="22"/>
                <w:szCs w:val="22"/>
              </w:rPr>
              <w:t>.市教育局制定智能校园卡、护学帽及书包套等配套工作需求方案，将护学路“云守护”项目市科通信部门列入2024年度信息化项目建设计划。</w:t>
            </w:r>
          </w:p>
        </w:tc>
        <w:tc>
          <w:tcPr>
            <w:tcW w:w="5092" w:type="dxa"/>
            <w:vAlign w:val="center"/>
          </w:tcPr>
          <w:p>
            <w:pPr>
              <w:numPr>
                <w:ilvl w:val="0"/>
                <w:numId w:val="0"/>
              </w:numPr>
              <w:spacing w:line="400" w:lineRule="exact"/>
              <w:jc w:val="both"/>
              <w:rPr>
                <w:rFonts w:hint="eastAsia" w:asciiTheme="minorEastAsia" w:hAnsi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已完成：</w:t>
            </w:r>
          </w:p>
          <w:p>
            <w:pPr>
              <w:numPr>
                <w:ilvl w:val="0"/>
                <w:numId w:val="0"/>
              </w:numPr>
              <w:spacing w:line="400" w:lineRule="exact"/>
              <w:jc w:val="both"/>
              <w:rPr>
                <w:rFonts w:hint="eastAsia" w:asciiTheme="minorEastAsia" w:hAnsi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1.住建局将“护学路”道路改造及路面标识建设揉入市政府“州府故园”建设。州府故园整体项目已通过市委常委会同意启动及专家评审，现“护学路”路段按照“州府故园”项目进行路面分段施工，总工作量已完成100%；</w:t>
            </w:r>
          </w:p>
          <w:p>
            <w:pPr>
              <w:numPr>
                <w:ilvl w:val="0"/>
                <w:numId w:val="0"/>
              </w:numPr>
              <w:spacing w:line="400" w:lineRule="exact"/>
              <w:jc w:val="both"/>
              <w:rPr>
                <w:rFonts w:hint="eastAsia" w:asciiTheme="minorEastAsia" w:hAnsi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2.公安局将“护学路”前端监控感知设备建设纳入公安局“社会治安防控系统”升级改造项目中，2023年8月已完成可研报告初稿，根据省厅要求，进一步完善了项目可行性研究报告，并已报省优化营商环境厅、省公安厅评审通过；</w:t>
            </w:r>
          </w:p>
          <w:p>
            <w:pPr>
              <w:numPr>
                <w:ilvl w:val="0"/>
                <w:numId w:val="0"/>
              </w:numPr>
              <w:spacing w:line="400" w:lineRule="exact"/>
              <w:jc w:val="both"/>
              <w:rPr>
                <w:rFonts w:hint="eastAsia" w:asciiTheme="minorEastAsia" w:hAnsi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3.市教育局已完成智能校园卡、护学帽及书包套等配套工作需求方案。已报政府审议通过，纳入2024年财政预算并向市科通信部门列入2024年度信息化系统建设计划。</w:t>
            </w:r>
          </w:p>
        </w:tc>
      </w:tr>
    </w:tbl>
    <w:p>
      <w:pPr>
        <w:spacing w:line="400" w:lineRule="exact"/>
        <w:jc w:val="center"/>
        <w:rPr>
          <w:rFonts w:ascii="楷体_GB2312" w:eastAsia="楷体_GB2312"/>
          <w:sz w:val="32"/>
          <w:szCs w:val="32"/>
        </w:rPr>
      </w:pPr>
    </w:p>
    <w:p>
      <w:pPr>
        <w:spacing w:line="400" w:lineRule="exact"/>
        <w:jc w:val="center"/>
        <w:rPr>
          <w:rFonts w:ascii="楷体_GB2312" w:eastAsia="楷体_GB2312"/>
          <w:sz w:val="32"/>
          <w:szCs w:val="32"/>
        </w:rPr>
      </w:pPr>
    </w:p>
    <w:p>
      <w:pPr>
        <w:spacing w:line="400" w:lineRule="exact"/>
        <w:jc w:val="center"/>
        <w:rPr>
          <w:rFonts w:ascii="楷体_GB2312" w:eastAsia="楷体_GB2312"/>
          <w:sz w:val="32"/>
          <w:szCs w:val="32"/>
        </w:rPr>
      </w:pPr>
    </w:p>
    <w:p>
      <w:pPr>
        <w:spacing w:line="400" w:lineRule="exact"/>
        <w:jc w:val="center"/>
        <w:rPr>
          <w:rFonts w:ascii="楷体_GB2312" w:eastAsia="楷体_GB2312"/>
          <w:sz w:val="32"/>
          <w:szCs w:val="32"/>
        </w:rPr>
      </w:pPr>
    </w:p>
    <w:p>
      <w:pPr>
        <w:spacing w:line="400" w:lineRule="exact"/>
        <w:jc w:val="center"/>
        <w:rPr>
          <w:rFonts w:ascii="楷体_GB2312" w:eastAsia="楷体_GB2312"/>
          <w:sz w:val="32"/>
          <w:szCs w:val="32"/>
        </w:rPr>
      </w:pPr>
    </w:p>
    <w:p>
      <w:pPr>
        <w:spacing w:line="400" w:lineRule="exact"/>
        <w:jc w:val="center"/>
        <w:rPr>
          <w:rFonts w:ascii="楷体_GB2312" w:eastAsia="楷体_GB2312"/>
          <w:sz w:val="32"/>
          <w:szCs w:val="32"/>
        </w:rPr>
      </w:pPr>
    </w:p>
    <w:tbl>
      <w:tblPr>
        <w:tblStyle w:val="10"/>
        <w:tblW w:w="14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260"/>
        <w:gridCol w:w="2115"/>
        <w:gridCol w:w="1290"/>
        <w:gridCol w:w="3097"/>
        <w:gridCol w:w="5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blHeader/>
        </w:trPr>
        <w:tc>
          <w:tcPr>
            <w:tcW w:w="864"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序号</w:t>
            </w:r>
          </w:p>
        </w:tc>
        <w:tc>
          <w:tcPr>
            <w:tcW w:w="1260"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牵头单位</w:t>
            </w:r>
          </w:p>
        </w:tc>
        <w:tc>
          <w:tcPr>
            <w:tcW w:w="2115"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问题概况</w:t>
            </w:r>
          </w:p>
        </w:tc>
        <w:tc>
          <w:tcPr>
            <w:tcW w:w="1290" w:type="dxa"/>
            <w:vAlign w:val="center"/>
          </w:tcPr>
          <w:p>
            <w:pPr>
              <w:tabs>
                <w:tab w:val="left" w:pos="378"/>
              </w:tabs>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问题来源</w:t>
            </w:r>
          </w:p>
        </w:tc>
        <w:tc>
          <w:tcPr>
            <w:tcW w:w="3097"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主要措施</w:t>
            </w:r>
          </w:p>
        </w:tc>
        <w:tc>
          <w:tcPr>
            <w:tcW w:w="5536"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 xml:space="preserve">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0" w:hRule="atLeast"/>
        </w:trPr>
        <w:tc>
          <w:tcPr>
            <w:tcW w:w="864" w:type="dxa"/>
            <w:vAlign w:val="center"/>
          </w:tcPr>
          <w:p>
            <w:pPr>
              <w:spacing w:line="400" w:lineRule="exact"/>
              <w:jc w:val="center"/>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3</w:t>
            </w:r>
          </w:p>
        </w:tc>
        <w:tc>
          <w:tcPr>
            <w:tcW w:w="1260" w:type="dxa"/>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2"/>
                <w:szCs w:val="22"/>
                <w:lang w:eastAsia="zh-CN"/>
              </w:rPr>
            </w:pPr>
            <w:r>
              <w:rPr>
                <w:rFonts w:hint="eastAsia" w:ascii="宋体" w:hAnsi="宋体" w:eastAsia="宋体" w:cs="宋体"/>
                <w:i w:val="0"/>
                <w:color w:val="000000"/>
                <w:kern w:val="0"/>
                <w:sz w:val="22"/>
                <w:szCs w:val="22"/>
                <w:u w:val="none"/>
                <w:lang w:val="en-US" w:eastAsia="zh-CN" w:bidi="ar"/>
              </w:rPr>
              <w:t>五指山市行政审批服务局</w:t>
            </w:r>
          </w:p>
        </w:tc>
        <w:tc>
          <w:tcPr>
            <w:tcW w:w="2115" w:type="dxa"/>
            <w:vAlign w:val="center"/>
          </w:tcPr>
          <w:p>
            <w:pPr>
              <w:keepNext w:val="0"/>
              <w:keepLines w:val="0"/>
              <w:widowControl/>
              <w:suppressLineNumbers w:val="0"/>
              <w:jc w:val="both"/>
              <w:textAlignment w:val="center"/>
              <w:rPr>
                <w:rFonts w:hint="eastAsia" w:ascii="宋体" w:hAnsi="宋体" w:eastAsia="宋体" w:cs="宋体"/>
                <w:b w:val="0"/>
                <w:bCs w:val="0"/>
                <w:color w:val="auto"/>
                <w:sz w:val="22"/>
                <w:szCs w:val="22"/>
              </w:rPr>
            </w:pPr>
            <w:r>
              <w:rPr>
                <w:rFonts w:hint="eastAsia" w:ascii="宋体" w:hAnsi="宋体" w:eastAsia="宋体" w:cs="宋体"/>
                <w:i w:val="0"/>
                <w:color w:val="000000"/>
                <w:kern w:val="0"/>
                <w:sz w:val="22"/>
                <w:szCs w:val="22"/>
                <w:u w:val="none"/>
                <w:lang w:val="en-US" w:eastAsia="zh-CN" w:bidi="ar"/>
              </w:rPr>
              <w:t>工程建设项目审批跨度用时长、环节多、流程繁，审批服务不到位，企业感受度、体验感不佳。</w:t>
            </w:r>
          </w:p>
        </w:tc>
        <w:tc>
          <w:tcPr>
            <w:tcW w:w="129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2"/>
                <w:szCs w:val="22"/>
                <w:lang w:eastAsia="zh-CN"/>
              </w:rPr>
            </w:pPr>
            <w:r>
              <w:rPr>
                <w:rFonts w:hint="eastAsia" w:ascii="宋体" w:hAnsi="宋体" w:eastAsia="宋体" w:cs="宋体"/>
                <w:i w:val="0"/>
                <w:color w:val="000000"/>
                <w:kern w:val="0"/>
                <w:sz w:val="22"/>
                <w:szCs w:val="22"/>
                <w:u w:val="none"/>
                <w:lang w:val="en-US" w:eastAsia="zh-CN" w:bidi="ar"/>
              </w:rPr>
              <w:t>自己查</w:t>
            </w:r>
          </w:p>
        </w:tc>
        <w:tc>
          <w:tcPr>
            <w:tcW w:w="3097" w:type="dxa"/>
            <w:vAlign w:val="center"/>
          </w:tcPr>
          <w:p>
            <w:pPr>
              <w:keepNext w:val="0"/>
              <w:keepLines w:val="0"/>
              <w:widowControl/>
              <w:suppressLineNumbers w:val="0"/>
              <w:jc w:val="both"/>
              <w:textAlignment w:val="center"/>
              <w:rPr>
                <w:rFonts w:hint="eastAsia" w:ascii="宋体" w:hAnsi="宋体" w:eastAsia="宋体" w:cs="宋体"/>
                <w:b w:val="0"/>
                <w:bCs w:val="0"/>
                <w:color w:val="auto"/>
                <w:sz w:val="22"/>
                <w:szCs w:val="22"/>
              </w:rPr>
            </w:pPr>
            <w:r>
              <w:rPr>
                <w:rFonts w:hint="eastAsia" w:ascii="宋体" w:hAnsi="宋体" w:eastAsia="宋体" w:cs="宋体"/>
                <w:i w:val="0"/>
                <w:color w:val="000000"/>
                <w:kern w:val="0"/>
                <w:sz w:val="22"/>
                <w:szCs w:val="22"/>
                <w:u w:val="none"/>
                <w:lang w:val="en-US" w:eastAsia="zh-CN" w:bidi="ar"/>
              </w:rPr>
              <w:t>市行政审批服务局印发《五指山市工程建设项目审批服务全流程用时管控试点方案》，对项目启动到开工建设的全流程环节进行梳理，通过合理规划流程、提前介入服务、跟踪技术指导等方式，不断完善项目企业、政府部门、第三方机构之间的协同机制。</w:t>
            </w:r>
          </w:p>
        </w:tc>
        <w:tc>
          <w:tcPr>
            <w:tcW w:w="5536"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已完成：</w:t>
            </w:r>
          </w:p>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宋体" w:hAnsi="宋体" w:eastAsia="宋体" w:cs="宋体"/>
                <w:b w:val="0"/>
                <w:bCs w:val="0"/>
                <w:color w:val="auto"/>
                <w:sz w:val="22"/>
                <w:szCs w:val="22"/>
                <w:lang w:val="en-US" w:eastAsia="zh-CN"/>
              </w:rPr>
            </w:pPr>
            <w:r>
              <w:rPr>
                <w:rFonts w:hint="eastAsia" w:asciiTheme="minorEastAsia" w:hAnsiTheme="minorEastAsia"/>
                <w:b w:val="0"/>
                <w:bCs w:val="0"/>
                <w:color w:val="auto"/>
                <w:sz w:val="22"/>
                <w:szCs w:val="22"/>
                <w:lang w:val="en-US" w:eastAsia="zh-CN"/>
              </w:rPr>
              <w:t>2023年</w:t>
            </w:r>
            <w:r>
              <w:rPr>
                <w:rFonts w:hint="eastAsia" w:ascii="宋体" w:hAnsi="宋体" w:eastAsia="宋体" w:cs="宋体"/>
                <w:i w:val="0"/>
                <w:color w:val="000000"/>
                <w:kern w:val="0"/>
                <w:sz w:val="22"/>
                <w:szCs w:val="22"/>
                <w:u w:val="none"/>
                <w:lang w:val="en-US" w:eastAsia="zh-CN" w:bidi="ar"/>
              </w:rPr>
              <w:t>5月16日已制定《五指山市工程建设项目审批服务全流程用时管控试点方案》；</w:t>
            </w:r>
            <w:r>
              <w:rPr>
                <w:rFonts w:hint="eastAsia" w:asciiTheme="minorEastAsia" w:hAnsiTheme="minorEastAsia"/>
                <w:b w:val="0"/>
                <w:bCs w:val="0"/>
                <w:color w:val="auto"/>
                <w:sz w:val="22"/>
                <w:szCs w:val="22"/>
                <w:lang w:val="en-US" w:eastAsia="zh-CN"/>
              </w:rPr>
              <w:t>2023年</w:t>
            </w:r>
            <w:r>
              <w:rPr>
                <w:rFonts w:hint="eastAsia" w:ascii="宋体" w:hAnsi="宋体" w:eastAsia="宋体" w:cs="宋体"/>
                <w:i w:val="0"/>
                <w:color w:val="000000"/>
                <w:kern w:val="0"/>
                <w:sz w:val="22"/>
                <w:szCs w:val="22"/>
                <w:u w:val="none"/>
                <w:lang w:val="en-US" w:eastAsia="zh-CN" w:bidi="ar"/>
              </w:rPr>
              <w:t>10月9日通过市政府专题会，报司法局法核无意见；</w:t>
            </w:r>
            <w:r>
              <w:rPr>
                <w:rFonts w:hint="eastAsia" w:asciiTheme="minorEastAsia" w:hAnsiTheme="minorEastAsia"/>
                <w:b w:val="0"/>
                <w:bCs w:val="0"/>
                <w:color w:val="auto"/>
                <w:sz w:val="22"/>
                <w:szCs w:val="22"/>
                <w:lang w:val="en-US" w:eastAsia="zh-CN"/>
              </w:rPr>
              <w:t>2023年</w:t>
            </w:r>
            <w:r>
              <w:rPr>
                <w:rFonts w:hint="eastAsia" w:ascii="宋体" w:hAnsi="宋体" w:eastAsia="宋体" w:cs="宋体"/>
                <w:i w:val="0"/>
                <w:color w:val="000000"/>
                <w:kern w:val="0"/>
                <w:sz w:val="22"/>
                <w:szCs w:val="22"/>
                <w:u w:val="none"/>
                <w:lang w:val="en-US" w:eastAsia="zh-CN" w:bidi="ar"/>
              </w:rPr>
              <w:t>12月20日通过工改会，12月20日印发《五指山市工程建设项目审批服务全流程用时管控试点方案》。</w:t>
            </w:r>
          </w:p>
        </w:tc>
      </w:tr>
    </w:tbl>
    <w:p>
      <w:pPr>
        <w:rPr>
          <w:sz w:val="32"/>
          <w:szCs w:val="32"/>
        </w:rPr>
      </w:pPr>
    </w:p>
    <w:p>
      <w:pPr>
        <w:rPr>
          <w:sz w:val="32"/>
          <w:szCs w:val="32"/>
        </w:rPr>
      </w:pPr>
    </w:p>
    <w:p>
      <w:pPr>
        <w:rPr>
          <w:sz w:val="32"/>
          <w:szCs w:val="32"/>
        </w:rPr>
      </w:pPr>
    </w:p>
    <w:p>
      <w:pPr>
        <w:rPr>
          <w:sz w:val="32"/>
          <w:szCs w:val="32"/>
        </w:rPr>
      </w:pPr>
    </w:p>
    <w:tbl>
      <w:tblPr>
        <w:tblStyle w:val="10"/>
        <w:tblpPr w:leftFromText="180" w:rightFromText="180" w:vertAnchor="text" w:horzAnchor="page" w:tblpX="1686" w:tblpY="86"/>
        <w:tblOverlap w:val="never"/>
        <w:tblW w:w="14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206"/>
        <w:gridCol w:w="3174"/>
        <w:gridCol w:w="1275"/>
        <w:gridCol w:w="3150"/>
        <w:gridCol w:w="4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blHeader/>
        </w:trPr>
        <w:tc>
          <w:tcPr>
            <w:tcW w:w="745"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序号</w:t>
            </w:r>
          </w:p>
        </w:tc>
        <w:tc>
          <w:tcPr>
            <w:tcW w:w="1206"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牵头单位</w:t>
            </w:r>
          </w:p>
        </w:tc>
        <w:tc>
          <w:tcPr>
            <w:tcW w:w="3174"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问题概况</w:t>
            </w:r>
          </w:p>
        </w:tc>
        <w:tc>
          <w:tcPr>
            <w:tcW w:w="1275" w:type="dxa"/>
            <w:vAlign w:val="center"/>
          </w:tcPr>
          <w:p>
            <w:pPr>
              <w:tabs>
                <w:tab w:val="left" w:pos="378"/>
              </w:tabs>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问题来源</w:t>
            </w:r>
          </w:p>
        </w:tc>
        <w:tc>
          <w:tcPr>
            <w:tcW w:w="3150"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主要措施</w:t>
            </w:r>
          </w:p>
        </w:tc>
        <w:tc>
          <w:tcPr>
            <w:tcW w:w="4612"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 xml:space="preserve">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45" w:type="dxa"/>
            <w:vAlign w:val="center"/>
          </w:tcPr>
          <w:p>
            <w:pPr>
              <w:spacing w:line="400" w:lineRule="exact"/>
              <w:jc w:val="center"/>
              <w:rPr>
                <w:rFonts w:hint="default" w:asciiTheme="minorEastAsia" w:hAnsiTheme="minorEastAsia" w:eastAsia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4</w:t>
            </w:r>
          </w:p>
        </w:tc>
        <w:tc>
          <w:tcPr>
            <w:tcW w:w="1206" w:type="dxa"/>
            <w:vAlign w:val="center"/>
          </w:tcPr>
          <w:p>
            <w:pPr>
              <w:spacing w:line="400" w:lineRule="exact"/>
              <w:jc w:val="center"/>
              <w:rPr>
                <w:rFonts w:hint="eastAsia" w:asciiTheme="minorEastAsia" w:hAnsiTheme="minorEastAsia" w:eastAsia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五指山市民政局</w:t>
            </w:r>
          </w:p>
        </w:tc>
        <w:tc>
          <w:tcPr>
            <w:tcW w:w="3174" w:type="dxa"/>
            <w:vAlign w:val="center"/>
          </w:tcPr>
          <w:p>
            <w:pPr>
              <w:spacing w:line="400" w:lineRule="exact"/>
              <w:jc w:val="left"/>
              <w:rPr>
                <w:rFonts w:hint="eastAsia" w:asciiTheme="minorEastAsia" w:hAnsiTheme="minorEastAsia"/>
                <w:b w:val="0"/>
                <w:bCs w:val="0"/>
                <w:color w:val="auto"/>
                <w:sz w:val="22"/>
                <w:szCs w:val="22"/>
              </w:rPr>
            </w:pPr>
            <w:r>
              <w:rPr>
                <w:rFonts w:hint="eastAsia" w:asciiTheme="minorEastAsia" w:hAnsiTheme="minorEastAsia"/>
                <w:b w:val="0"/>
                <w:bCs w:val="0"/>
                <w:color w:val="auto"/>
                <w:sz w:val="22"/>
                <w:szCs w:val="22"/>
              </w:rPr>
              <w:t>根据《海南省民政厅关于进一步加强婚姻登记机关规范化建设的通知》《海南省民政厅转发民政部办公厅关于扩大内地居民婚姻登记“跨省通办”试点的通知》精神，有条件的地方要支持和鼓励将婚姻登记机关设置在环境优美的公园等有纪念意义的标志性场所，努力将婚姻登记机关打造成一站式、综合性、人性化的公共服务场所和“网红打卡地”，打造成具有本地特色的婚姻文化传播平台。目前场所建设用地未能解决，不利于项目建设。</w:t>
            </w:r>
          </w:p>
        </w:tc>
        <w:tc>
          <w:tcPr>
            <w:tcW w:w="1275" w:type="dxa"/>
            <w:vAlign w:val="center"/>
          </w:tcPr>
          <w:p>
            <w:pPr>
              <w:spacing w:line="400" w:lineRule="exact"/>
              <w:jc w:val="center"/>
              <w:rPr>
                <w:rFonts w:hint="eastAsia" w:asciiTheme="minorEastAsia" w:hAnsiTheme="minorEastAsia" w:eastAsiaTheme="minorEastAsia"/>
                <w:b w:val="0"/>
                <w:bCs w:val="0"/>
                <w:color w:val="auto"/>
                <w:sz w:val="22"/>
                <w:szCs w:val="22"/>
                <w:lang w:eastAsia="zh-CN"/>
              </w:rPr>
            </w:pPr>
            <w:r>
              <w:rPr>
                <w:rFonts w:hint="eastAsia" w:asciiTheme="minorEastAsia" w:hAnsiTheme="minorEastAsia"/>
                <w:b w:val="0"/>
                <w:bCs w:val="0"/>
                <w:color w:val="auto"/>
                <w:sz w:val="22"/>
                <w:szCs w:val="22"/>
                <w:lang w:eastAsia="zh-CN"/>
              </w:rPr>
              <w:t>组织点</w:t>
            </w:r>
          </w:p>
        </w:tc>
        <w:tc>
          <w:tcPr>
            <w:tcW w:w="3150" w:type="dxa"/>
            <w:vAlign w:val="center"/>
          </w:tcPr>
          <w:p>
            <w:pPr>
              <w:spacing w:line="400" w:lineRule="exact"/>
              <w:jc w:val="left"/>
              <w:rPr>
                <w:rFonts w:hint="eastAsia" w:asciiTheme="minorEastAsia" w:hAnsiTheme="minorEastAsia"/>
                <w:b w:val="0"/>
                <w:bCs w:val="0"/>
                <w:color w:val="auto"/>
                <w:sz w:val="22"/>
                <w:szCs w:val="22"/>
              </w:rPr>
            </w:pPr>
            <w:r>
              <w:rPr>
                <w:rFonts w:hint="eastAsia" w:asciiTheme="minorEastAsia" w:hAnsiTheme="minorEastAsia"/>
                <w:b w:val="0"/>
                <w:bCs w:val="0"/>
                <w:color w:val="auto"/>
                <w:sz w:val="22"/>
                <w:szCs w:val="22"/>
              </w:rPr>
              <w:t>按照《婚姻登记场所建设规范》要求，确定建设3A级婚姻登记选址并组织开展场所设计。</w:t>
            </w:r>
          </w:p>
        </w:tc>
        <w:tc>
          <w:tcPr>
            <w:tcW w:w="4612" w:type="dxa"/>
            <w:vAlign w:val="center"/>
          </w:tcPr>
          <w:p>
            <w:pPr>
              <w:numPr>
                <w:ilvl w:val="0"/>
                <w:numId w:val="0"/>
              </w:numPr>
              <w:spacing w:line="400" w:lineRule="exact"/>
              <w:ind w:leftChars="0"/>
              <w:jc w:val="both"/>
              <w:rPr>
                <w:rFonts w:hint="eastAsia" w:asciiTheme="minorEastAsia" w:hAnsi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已完成：</w:t>
            </w:r>
          </w:p>
          <w:p>
            <w:pPr>
              <w:numPr>
                <w:ilvl w:val="0"/>
                <w:numId w:val="0"/>
              </w:numPr>
              <w:spacing w:line="400" w:lineRule="exact"/>
              <w:ind w:leftChars="0"/>
              <w:jc w:val="both"/>
              <w:rPr>
                <w:rFonts w:hint="eastAsia" w:asciiTheme="minorEastAsia" w:hAnsi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2023年6月29日，市政府分管领导协调资规局、行政审批局等相关部门到小岛公园开展调研；2023年8月15日，市政府分管领导前往河南西居委会开展调研，初步确定河南西居委会婚姻登记场所意向；2023年11月23日，完成3A级婚姻登记场所设计方案。</w:t>
            </w:r>
          </w:p>
        </w:tc>
      </w:tr>
    </w:tbl>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tbl>
      <w:tblPr>
        <w:tblStyle w:val="10"/>
        <w:tblpPr w:leftFromText="180" w:rightFromText="180" w:vertAnchor="text" w:horzAnchor="page" w:tblpX="1686" w:tblpY="86"/>
        <w:tblOverlap w:val="never"/>
        <w:tblW w:w="14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425"/>
        <w:gridCol w:w="2565"/>
        <w:gridCol w:w="1245"/>
        <w:gridCol w:w="3090"/>
        <w:gridCol w:w="5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blHeader/>
        </w:trPr>
        <w:tc>
          <w:tcPr>
            <w:tcW w:w="700"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序号</w:t>
            </w:r>
          </w:p>
        </w:tc>
        <w:tc>
          <w:tcPr>
            <w:tcW w:w="1425"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牵头单位</w:t>
            </w:r>
          </w:p>
        </w:tc>
        <w:tc>
          <w:tcPr>
            <w:tcW w:w="2565"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问题概况</w:t>
            </w:r>
          </w:p>
        </w:tc>
        <w:tc>
          <w:tcPr>
            <w:tcW w:w="1245" w:type="dxa"/>
            <w:vAlign w:val="center"/>
          </w:tcPr>
          <w:p>
            <w:pPr>
              <w:tabs>
                <w:tab w:val="left" w:pos="378"/>
              </w:tabs>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问题来源</w:t>
            </w:r>
          </w:p>
        </w:tc>
        <w:tc>
          <w:tcPr>
            <w:tcW w:w="3090"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主要措施</w:t>
            </w:r>
          </w:p>
        </w:tc>
        <w:tc>
          <w:tcPr>
            <w:tcW w:w="5172"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 xml:space="preserve">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0" w:hRule="atLeast"/>
        </w:trPr>
        <w:tc>
          <w:tcPr>
            <w:tcW w:w="700" w:type="dxa"/>
            <w:vAlign w:val="center"/>
          </w:tcPr>
          <w:p>
            <w:pPr>
              <w:spacing w:line="400" w:lineRule="exact"/>
              <w:jc w:val="center"/>
              <w:rPr>
                <w:rFonts w:hint="default" w:asciiTheme="minorEastAsia" w:hAnsiTheme="minorEastAsia" w:eastAsia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5</w:t>
            </w:r>
          </w:p>
        </w:tc>
        <w:tc>
          <w:tcPr>
            <w:tcW w:w="1425" w:type="dxa"/>
            <w:noWrap/>
            <w:vAlign w:val="center"/>
          </w:tcPr>
          <w:p>
            <w:pPr>
              <w:spacing w:line="400" w:lineRule="exact"/>
              <w:jc w:val="center"/>
              <w:rPr>
                <w:rFonts w:hint="eastAsia" w:asciiTheme="minorEastAsia" w:hAnsi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五指山市</w:t>
            </w:r>
          </w:p>
          <w:p>
            <w:pPr>
              <w:spacing w:line="400" w:lineRule="exact"/>
              <w:jc w:val="center"/>
              <w:rPr>
                <w:rFonts w:hint="eastAsia" w:asciiTheme="minorEastAsia" w:hAnsiTheme="minorEastAsia" w:eastAsia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通什镇政府</w:t>
            </w:r>
          </w:p>
        </w:tc>
        <w:tc>
          <w:tcPr>
            <w:tcW w:w="2565" w:type="dxa"/>
            <w:vAlign w:val="center"/>
          </w:tcPr>
          <w:p>
            <w:pPr>
              <w:spacing w:line="400" w:lineRule="exact"/>
              <w:jc w:val="left"/>
              <w:rPr>
                <w:rFonts w:hint="eastAsia" w:asciiTheme="minorEastAsia" w:hAnsiTheme="minorEastAsia"/>
                <w:b w:val="0"/>
                <w:bCs w:val="0"/>
                <w:color w:val="auto"/>
                <w:sz w:val="22"/>
                <w:szCs w:val="22"/>
              </w:rPr>
            </w:pPr>
            <w:r>
              <w:rPr>
                <w:rFonts w:hint="eastAsia" w:asciiTheme="minorEastAsia" w:hAnsiTheme="minorEastAsia"/>
                <w:b w:val="0"/>
                <w:bCs w:val="0"/>
                <w:color w:val="auto"/>
                <w:sz w:val="22"/>
                <w:szCs w:val="22"/>
                <w:lang w:val="en-US" w:eastAsia="zh-CN"/>
              </w:rPr>
              <w:t>因不动产登记证的办理进度缓慢，亟需确定安置房的房屋价格单价，并与搬迁户签订住房安置合同，落实缴纳搬迁户办证所需的增值税，以便尽快完成搬迁户的不动产登记证办理工作。</w:t>
            </w:r>
          </w:p>
        </w:tc>
        <w:tc>
          <w:tcPr>
            <w:tcW w:w="1245" w:type="dxa"/>
            <w:vAlign w:val="center"/>
          </w:tcPr>
          <w:p>
            <w:pPr>
              <w:spacing w:line="400" w:lineRule="exact"/>
              <w:jc w:val="center"/>
              <w:rPr>
                <w:rFonts w:hint="eastAsia" w:asciiTheme="minorEastAsia" w:hAnsiTheme="minorEastAsia" w:eastAsiaTheme="minorEastAsia"/>
                <w:b w:val="0"/>
                <w:bCs w:val="0"/>
                <w:color w:val="auto"/>
                <w:sz w:val="22"/>
                <w:szCs w:val="22"/>
                <w:lang w:eastAsia="zh-CN"/>
              </w:rPr>
            </w:pPr>
            <w:r>
              <w:rPr>
                <w:rFonts w:hint="eastAsia" w:asciiTheme="minorEastAsia" w:hAnsiTheme="minorEastAsia" w:eastAsiaTheme="minorEastAsia"/>
                <w:b w:val="0"/>
                <w:bCs w:val="0"/>
                <w:color w:val="auto"/>
                <w:sz w:val="22"/>
                <w:szCs w:val="22"/>
                <w:lang w:eastAsia="zh-CN"/>
              </w:rPr>
              <w:t>自己查</w:t>
            </w:r>
          </w:p>
        </w:tc>
        <w:tc>
          <w:tcPr>
            <w:tcW w:w="3090" w:type="dxa"/>
            <w:vAlign w:val="center"/>
          </w:tcPr>
          <w:p>
            <w:pPr>
              <w:spacing w:line="400" w:lineRule="exact"/>
              <w:jc w:val="left"/>
              <w:rPr>
                <w:rFonts w:hint="eastAsia" w:asciiTheme="minorEastAsia" w:hAnsiTheme="minorEastAsia"/>
                <w:b w:val="0"/>
                <w:bCs w:val="0"/>
                <w:color w:val="auto"/>
                <w:sz w:val="22"/>
                <w:szCs w:val="22"/>
              </w:rPr>
            </w:pPr>
            <w:r>
              <w:rPr>
                <w:rFonts w:hint="eastAsia" w:asciiTheme="minorEastAsia" w:hAnsiTheme="minorEastAsia"/>
                <w:b w:val="0"/>
                <w:bCs w:val="0"/>
                <w:color w:val="auto"/>
                <w:sz w:val="22"/>
                <w:szCs w:val="22"/>
              </w:rPr>
              <w:t>1.评估确定安置房的房屋价格单价，与搬迁户签订购房合同。</w:t>
            </w:r>
          </w:p>
          <w:p>
            <w:pPr>
              <w:spacing w:line="400" w:lineRule="exact"/>
              <w:jc w:val="left"/>
              <w:rPr>
                <w:rFonts w:hint="eastAsia" w:asciiTheme="minorEastAsia" w:hAnsiTheme="minorEastAsia"/>
                <w:b w:val="0"/>
                <w:bCs w:val="0"/>
                <w:color w:val="auto"/>
                <w:sz w:val="22"/>
                <w:szCs w:val="22"/>
              </w:rPr>
            </w:pPr>
            <w:r>
              <w:rPr>
                <w:rFonts w:hint="eastAsia" w:asciiTheme="minorEastAsia" w:hAnsiTheme="minorEastAsia"/>
                <w:b w:val="0"/>
                <w:bCs w:val="0"/>
                <w:color w:val="auto"/>
                <w:sz w:val="22"/>
                <w:szCs w:val="22"/>
              </w:rPr>
              <w:t>2.落实搬迁户办证需要缴纳的物业维修金和增值税。</w:t>
            </w:r>
          </w:p>
          <w:p>
            <w:pPr>
              <w:spacing w:line="400" w:lineRule="exact"/>
              <w:jc w:val="left"/>
              <w:rPr>
                <w:rFonts w:hint="eastAsia" w:asciiTheme="minorEastAsia" w:hAnsiTheme="minorEastAsia"/>
                <w:b w:val="0"/>
                <w:bCs w:val="0"/>
                <w:color w:val="auto"/>
                <w:sz w:val="22"/>
                <w:szCs w:val="22"/>
              </w:rPr>
            </w:pPr>
            <w:r>
              <w:rPr>
                <w:rFonts w:hint="eastAsia" w:asciiTheme="minorEastAsia" w:hAnsiTheme="minorEastAsia"/>
                <w:b w:val="0"/>
                <w:bCs w:val="0"/>
                <w:color w:val="auto"/>
                <w:sz w:val="22"/>
                <w:szCs w:val="22"/>
              </w:rPr>
              <w:t>3.办理</w:t>
            </w:r>
            <w:r>
              <w:rPr>
                <w:rFonts w:hint="eastAsia" w:asciiTheme="minorEastAsia" w:hAnsiTheme="minorEastAsia"/>
                <w:b w:val="0"/>
                <w:bCs w:val="0"/>
                <w:color w:val="auto"/>
                <w:sz w:val="22"/>
                <w:szCs w:val="22"/>
                <w:lang w:val="en-US" w:eastAsia="zh-CN"/>
              </w:rPr>
              <w:t>133户</w:t>
            </w:r>
            <w:r>
              <w:rPr>
                <w:rFonts w:hint="eastAsia" w:asciiTheme="minorEastAsia" w:hAnsiTheme="minorEastAsia"/>
                <w:b w:val="0"/>
                <w:bCs w:val="0"/>
                <w:color w:val="auto"/>
                <w:sz w:val="22"/>
                <w:szCs w:val="22"/>
              </w:rPr>
              <w:t>不动产登记证并发放到搬迁户手中。</w:t>
            </w:r>
          </w:p>
        </w:tc>
        <w:tc>
          <w:tcPr>
            <w:tcW w:w="5172" w:type="dxa"/>
            <w:vAlign w:val="center"/>
          </w:tcPr>
          <w:p>
            <w:pPr>
              <w:numPr>
                <w:ilvl w:val="0"/>
                <w:numId w:val="0"/>
              </w:numPr>
              <w:spacing w:line="400" w:lineRule="exact"/>
              <w:ind w:leftChars="0"/>
              <w:jc w:val="both"/>
              <w:rPr>
                <w:rFonts w:hint="eastAsia" w:asciiTheme="minorEastAsia" w:hAnsi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已完成：</w:t>
            </w:r>
          </w:p>
          <w:p>
            <w:pPr>
              <w:numPr>
                <w:ilvl w:val="0"/>
                <w:numId w:val="0"/>
              </w:numPr>
              <w:spacing w:line="400" w:lineRule="exact"/>
              <w:ind w:leftChars="0"/>
              <w:jc w:val="both"/>
              <w:rPr>
                <w:rFonts w:hint="eastAsia" w:asciiTheme="minorEastAsia" w:hAnsi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1.通什镇已完成签订住房安置协议，并通过容缺办理的方式成功办理龙庆新村的不动产登记证（大证）；</w:t>
            </w:r>
          </w:p>
          <w:p>
            <w:pPr>
              <w:numPr>
                <w:ilvl w:val="0"/>
                <w:numId w:val="0"/>
              </w:numPr>
              <w:spacing w:line="400" w:lineRule="exact"/>
              <w:ind w:leftChars="0"/>
              <w:jc w:val="both"/>
              <w:rPr>
                <w:rFonts w:hint="eastAsia" w:asciiTheme="minorEastAsia" w:hAnsi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2.已完成房屋单价的认定和房屋增值税的测算工作；财政局已于2023年6月25日下达专项资金，通什镇已缴纳151套房屋总价对应的增值税2628771.56元，缴纳物业维修基金909178.05元；</w:t>
            </w:r>
          </w:p>
          <w:p>
            <w:pPr>
              <w:numPr>
                <w:ilvl w:val="0"/>
                <w:numId w:val="0"/>
              </w:numPr>
              <w:spacing w:line="400" w:lineRule="exact"/>
              <w:ind w:leftChars="0"/>
              <w:jc w:val="both"/>
              <w:rPr>
                <w:rFonts w:hint="eastAsia" w:asciiTheme="minorEastAsia" w:hAnsi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3.龙庆新村应办房产133套，已完成出证133本。</w:t>
            </w:r>
          </w:p>
        </w:tc>
      </w:tr>
    </w:tbl>
    <w:tbl>
      <w:tblPr>
        <w:tblStyle w:val="10"/>
        <w:tblpPr w:leftFromText="180" w:rightFromText="180" w:vertAnchor="text" w:horzAnchor="page" w:tblpX="1536" w:tblpY="243"/>
        <w:tblOverlap w:val="never"/>
        <w:tblW w:w="14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180"/>
        <w:gridCol w:w="1350"/>
        <w:gridCol w:w="1455"/>
        <w:gridCol w:w="1755"/>
        <w:gridCol w:w="8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blHeader/>
        </w:trPr>
        <w:tc>
          <w:tcPr>
            <w:tcW w:w="755"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序号</w:t>
            </w:r>
          </w:p>
        </w:tc>
        <w:tc>
          <w:tcPr>
            <w:tcW w:w="1180"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牵头单位</w:t>
            </w:r>
          </w:p>
        </w:tc>
        <w:tc>
          <w:tcPr>
            <w:tcW w:w="1350"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问题概况</w:t>
            </w:r>
          </w:p>
        </w:tc>
        <w:tc>
          <w:tcPr>
            <w:tcW w:w="1455" w:type="dxa"/>
            <w:vAlign w:val="center"/>
          </w:tcPr>
          <w:p>
            <w:pPr>
              <w:tabs>
                <w:tab w:val="left" w:pos="378"/>
              </w:tabs>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问题来源</w:t>
            </w:r>
          </w:p>
        </w:tc>
        <w:tc>
          <w:tcPr>
            <w:tcW w:w="1755"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主要措施</w:t>
            </w:r>
          </w:p>
        </w:tc>
        <w:tc>
          <w:tcPr>
            <w:tcW w:w="8265"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 xml:space="preserve">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5" w:hRule="atLeast"/>
        </w:trPr>
        <w:tc>
          <w:tcPr>
            <w:tcW w:w="755" w:type="dxa"/>
            <w:vAlign w:val="center"/>
          </w:tcPr>
          <w:p>
            <w:pPr>
              <w:spacing w:line="400" w:lineRule="exact"/>
              <w:jc w:val="center"/>
              <w:rPr>
                <w:rFonts w:hint="default" w:asciiTheme="minorEastAsia" w:hAnsiTheme="minorEastAsia" w:eastAsia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6</w:t>
            </w:r>
          </w:p>
        </w:tc>
        <w:tc>
          <w:tcPr>
            <w:tcW w:w="1180" w:type="dxa"/>
            <w:noWrap/>
            <w:vAlign w:val="center"/>
          </w:tcPr>
          <w:p>
            <w:pPr>
              <w:spacing w:line="400" w:lineRule="exact"/>
              <w:jc w:val="both"/>
              <w:rPr>
                <w:rFonts w:hint="default" w:asciiTheme="minorEastAsia" w:hAnsiTheme="minorEastAsia" w:eastAsia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五指山市医疗保障局</w:t>
            </w:r>
          </w:p>
        </w:tc>
        <w:tc>
          <w:tcPr>
            <w:tcW w:w="1350" w:type="dxa"/>
            <w:vAlign w:val="center"/>
          </w:tcPr>
          <w:p>
            <w:pPr>
              <w:spacing w:line="400" w:lineRule="exact"/>
              <w:jc w:val="left"/>
              <w:rPr>
                <w:rFonts w:hint="eastAsia" w:asciiTheme="minorEastAsia" w:hAnsiTheme="minorEastAsia"/>
                <w:b w:val="0"/>
                <w:bCs w:val="0"/>
                <w:color w:val="auto"/>
                <w:sz w:val="22"/>
                <w:szCs w:val="22"/>
              </w:rPr>
            </w:pPr>
            <w:r>
              <w:rPr>
                <w:rFonts w:hint="eastAsia" w:asciiTheme="minorEastAsia" w:hAnsiTheme="minorEastAsia"/>
                <w:b w:val="0"/>
                <w:bCs w:val="0"/>
                <w:color w:val="auto"/>
                <w:sz w:val="22"/>
                <w:szCs w:val="22"/>
              </w:rPr>
              <w:t>我市定点医疗机构的信息化建设水平参差不齐，大多数医院HIS系统尚未开展改造，影响了医保电子凭证的推广应用，参保人难以通过移动终端享受就医便利。</w:t>
            </w:r>
          </w:p>
        </w:tc>
        <w:tc>
          <w:tcPr>
            <w:tcW w:w="1455" w:type="dxa"/>
            <w:vAlign w:val="center"/>
          </w:tcPr>
          <w:p>
            <w:pPr>
              <w:spacing w:line="400" w:lineRule="exact"/>
              <w:jc w:val="center"/>
              <w:rPr>
                <w:rFonts w:hint="eastAsia" w:asciiTheme="minorEastAsia" w:hAnsiTheme="minorEastAsia" w:eastAsiaTheme="minorEastAsia"/>
                <w:b w:val="0"/>
                <w:bCs w:val="0"/>
                <w:color w:val="auto"/>
                <w:sz w:val="22"/>
                <w:szCs w:val="22"/>
                <w:lang w:eastAsia="zh-CN"/>
              </w:rPr>
            </w:pPr>
            <w:r>
              <w:rPr>
                <w:rFonts w:hint="eastAsia" w:asciiTheme="minorEastAsia" w:hAnsiTheme="minorEastAsia" w:eastAsiaTheme="minorEastAsia"/>
                <w:b w:val="0"/>
                <w:bCs w:val="0"/>
                <w:color w:val="auto"/>
                <w:sz w:val="22"/>
                <w:szCs w:val="22"/>
                <w:lang w:eastAsia="zh-CN"/>
              </w:rPr>
              <w:t>自己查</w:t>
            </w:r>
          </w:p>
        </w:tc>
        <w:tc>
          <w:tcPr>
            <w:tcW w:w="1755" w:type="dxa"/>
            <w:vAlign w:val="center"/>
          </w:tcPr>
          <w:p>
            <w:pPr>
              <w:spacing w:line="400" w:lineRule="exact"/>
              <w:jc w:val="left"/>
              <w:rPr>
                <w:rFonts w:hint="eastAsia" w:asciiTheme="minorEastAsia" w:hAnsiTheme="minorEastAsia"/>
                <w:b w:val="0"/>
                <w:bCs w:val="0"/>
                <w:color w:val="auto"/>
                <w:sz w:val="22"/>
                <w:szCs w:val="22"/>
              </w:rPr>
            </w:pPr>
            <w:r>
              <w:rPr>
                <w:rFonts w:hint="eastAsia" w:asciiTheme="minorEastAsia" w:hAnsiTheme="minorEastAsia"/>
                <w:b w:val="0"/>
                <w:bCs w:val="0"/>
                <w:color w:val="auto"/>
                <w:sz w:val="22"/>
                <w:szCs w:val="22"/>
              </w:rPr>
              <w:t>1.按《国家医疗保障信息平台医保移动支付技术规范》，指导定点医疗机构完成系统接入改造。2.宣传引导医学技人员、群众激活医保电子凭证，鼓励使用医保电子凭证结算。</w:t>
            </w:r>
          </w:p>
        </w:tc>
        <w:tc>
          <w:tcPr>
            <w:tcW w:w="8265" w:type="dxa"/>
            <w:vAlign w:val="center"/>
          </w:tcPr>
          <w:p>
            <w:pPr>
              <w:numPr>
                <w:ilvl w:val="0"/>
                <w:numId w:val="0"/>
              </w:numPr>
              <w:spacing w:line="400" w:lineRule="exact"/>
              <w:ind w:leftChars="0"/>
              <w:jc w:val="both"/>
              <w:rPr>
                <w:rFonts w:hint="default" w:asciiTheme="minorEastAsia" w:hAnsi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已完成并长期坚持：</w:t>
            </w:r>
          </w:p>
          <w:p>
            <w:pPr>
              <w:numPr>
                <w:ilvl w:val="0"/>
                <w:numId w:val="0"/>
              </w:numPr>
              <w:spacing w:line="400" w:lineRule="exact"/>
              <w:ind w:leftChars="0"/>
              <w:jc w:val="both"/>
              <w:rPr>
                <w:rFonts w:hint="eastAsia" w:asciiTheme="minorEastAsia" w:hAnsi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1.2023年7月到平山医院、中西医结合医院、中医院、海南省第二人民医院召开工作推进会，要求医院做好接口，并推动医保电子凭证应用；2023年7月4日-9月4日，每天组织7名志愿者到省第二人民医院家医院进行一对一指导电子凭证结算方法，覆盖全市一级二级共12家医疗机构；</w:t>
            </w:r>
          </w:p>
          <w:p>
            <w:pPr>
              <w:numPr>
                <w:ilvl w:val="0"/>
                <w:numId w:val="0"/>
              </w:numPr>
              <w:spacing w:line="400" w:lineRule="exact"/>
              <w:ind w:leftChars="0"/>
              <w:jc w:val="both"/>
              <w:rPr>
                <w:rFonts w:hint="eastAsia" w:asciiTheme="minorEastAsia" w:hAnsiTheme="minorEastAsia"/>
                <w:b w:val="0"/>
                <w:bCs w:val="0"/>
                <w:color w:val="auto"/>
                <w:sz w:val="22"/>
                <w:szCs w:val="22"/>
                <w:lang w:val="en-US" w:eastAsia="zh-CN"/>
              </w:rPr>
            </w:pPr>
            <w:r>
              <w:rPr>
                <w:rFonts w:hint="eastAsia" w:asciiTheme="minorEastAsia" w:hAnsiTheme="minorEastAsia"/>
                <w:b w:val="0"/>
                <w:bCs w:val="0"/>
                <w:color w:val="auto"/>
                <w:sz w:val="22"/>
                <w:szCs w:val="22"/>
                <w:lang w:val="en-US" w:eastAsia="zh-CN"/>
              </w:rPr>
              <w:t>2.</w:t>
            </w:r>
            <w:bookmarkStart w:id="0" w:name="_GoBack"/>
            <w:bookmarkEnd w:id="0"/>
            <w:r>
              <w:rPr>
                <w:rFonts w:hint="eastAsia" w:asciiTheme="minorEastAsia" w:hAnsiTheme="minorEastAsia"/>
                <w:b w:val="0"/>
                <w:bCs w:val="0"/>
                <w:color w:val="auto"/>
                <w:sz w:val="22"/>
                <w:szCs w:val="22"/>
                <w:lang w:val="en-US" w:eastAsia="zh-CN"/>
              </w:rPr>
              <w:t>2023年8月，将医保电子凭证激活流程宣传材料发在微信公众号上；2023年10月11日，在“五指山市医疗保障局”微信公众号推送“医保移动支付操作指南”“如何激活你的电子凭证？”等文章；11月6日在微信公众号发布文章：这些方法教您在线申领医保电子凭证；2023年11月17日，联合市税务局、市医保中心，到海南省农林科技学校开展医保政策进校园活动，推广医保电子凭证使用知识。</w:t>
            </w:r>
          </w:p>
        </w:tc>
      </w:tr>
    </w:tbl>
    <w:p>
      <w:pPr>
        <w:jc w:val="both"/>
        <w:rPr>
          <w:rFonts w:hint="eastAsia" w:ascii="方正小标宋简体" w:eastAsia="方正小标宋简体"/>
          <w:sz w:val="44"/>
          <w:szCs w:val="44"/>
        </w:rPr>
      </w:pPr>
    </w:p>
    <w:tbl>
      <w:tblPr>
        <w:tblStyle w:val="10"/>
        <w:tblpPr w:leftFromText="180" w:rightFromText="180" w:vertAnchor="text" w:horzAnchor="page" w:tblpX="1506" w:tblpY="125"/>
        <w:tblOverlap w:val="never"/>
        <w:tblW w:w="14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855"/>
        <w:gridCol w:w="1950"/>
        <w:gridCol w:w="1185"/>
        <w:gridCol w:w="1982"/>
        <w:gridCol w:w="7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blHeader/>
        </w:trPr>
        <w:tc>
          <w:tcPr>
            <w:tcW w:w="730"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序号</w:t>
            </w:r>
          </w:p>
        </w:tc>
        <w:tc>
          <w:tcPr>
            <w:tcW w:w="855"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牵头单位</w:t>
            </w:r>
          </w:p>
        </w:tc>
        <w:tc>
          <w:tcPr>
            <w:tcW w:w="1950"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问题概况</w:t>
            </w:r>
          </w:p>
        </w:tc>
        <w:tc>
          <w:tcPr>
            <w:tcW w:w="1185" w:type="dxa"/>
            <w:vAlign w:val="center"/>
          </w:tcPr>
          <w:p>
            <w:pPr>
              <w:tabs>
                <w:tab w:val="left" w:pos="378"/>
              </w:tabs>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问题来源</w:t>
            </w:r>
          </w:p>
        </w:tc>
        <w:tc>
          <w:tcPr>
            <w:tcW w:w="1982"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主要措施</w:t>
            </w:r>
          </w:p>
        </w:tc>
        <w:tc>
          <w:tcPr>
            <w:tcW w:w="7828"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 xml:space="preserve">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0" w:hRule="atLeast"/>
        </w:trPr>
        <w:tc>
          <w:tcPr>
            <w:tcW w:w="730" w:type="dxa"/>
            <w:vAlign w:val="center"/>
          </w:tcPr>
          <w:p>
            <w:pPr>
              <w:spacing w:line="400" w:lineRule="exact"/>
              <w:jc w:val="center"/>
              <w:rPr>
                <w:rFonts w:hint="default" w:asciiTheme="minorEastAsia" w:hAnsiTheme="minorEastAsia" w:eastAsiaTheme="minorEastAsia"/>
                <w:b w:val="0"/>
                <w:bCs w:val="0"/>
                <w:color w:val="auto"/>
                <w:sz w:val="21"/>
                <w:szCs w:val="21"/>
                <w:lang w:val="en-US" w:eastAsia="zh-CN"/>
              </w:rPr>
            </w:pPr>
            <w:r>
              <w:rPr>
                <w:rFonts w:hint="eastAsia" w:asciiTheme="minorEastAsia" w:hAnsiTheme="minorEastAsia"/>
                <w:b w:val="0"/>
                <w:bCs w:val="0"/>
                <w:color w:val="auto"/>
                <w:sz w:val="21"/>
                <w:szCs w:val="21"/>
                <w:lang w:val="en-US" w:eastAsia="zh-CN"/>
              </w:rPr>
              <w:t>7</w:t>
            </w:r>
          </w:p>
        </w:tc>
        <w:tc>
          <w:tcPr>
            <w:tcW w:w="855" w:type="dxa"/>
            <w:noWrap/>
            <w:vAlign w:val="center"/>
          </w:tcPr>
          <w:p>
            <w:pPr>
              <w:spacing w:line="400" w:lineRule="exact"/>
              <w:jc w:val="center"/>
              <w:rPr>
                <w:rFonts w:hint="eastAsia" w:asciiTheme="minorEastAsia" w:hAnsiTheme="minorEastAsia" w:eastAsiaTheme="minorEastAsia"/>
                <w:b w:val="0"/>
                <w:bCs w:val="0"/>
                <w:color w:val="auto"/>
                <w:sz w:val="21"/>
                <w:szCs w:val="21"/>
                <w:lang w:val="en-US" w:eastAsia="zh-CN"/>
              </w:rPr>
            </w:pPr>
            <w:r>
              <w:rPr>
                <w:rFonts w:hint="eastAsia" w:asciiTheme="minorEastAsia" w:hAnsiTheme="minorEastAsia"/>
                <w:b w:val="0"/>
                <w:bCs w:val="0"/>
                <w:color w:val="auto"/>
                <w:sz w:val="21"/>
                <w:szCs w:val="21"/>
                <w:lang w:val="en-US" w:eastAsia="zh-CN"/>
              </w:rPr>
              <w:t>五指山市委政法委</w:t>
            </w:r>
          </w:p>
        </w:tc>
        <w:tc>
          <w:tcPr>
            <w:tcW w:w="1950" w:type="dxa"/>
            <w:vAlign w:val="center"/>
          </w:tcPr>
          <w:p>
            <w:pPr>
              <w:spacing w:line="400" w:lineRule="exact"/>
              <w:jc w:val="left"/>
              <w:rPr>
                <w:rFonts w:hint="eastAsia" w:asciiTheme="minorEastAsia" w:hAnsiTheme="minorEastAsia"/>
                <w:b w:val="0"/>
                <w:bCs w:val="0"/>
                <w:color w:val="auto"/>
                <w:sz w:val="21"/>
                <w:szCs w:val="21"/>
              </w:rPr>
            </w:pPr>
            <w:r>
              <w:rPr>
                <w:rFonts w:hint="eastAsia" w:asciiTheme="minorEastAsia" w:hAnsiTheme="minorEastAsia"/>
                <w:b w:val="0"/>
                <w:bCs w:val="0"/>
                <w:color w:val="auto"/>
                <w:sz w:val="21"/>
                <w:szCs w:val="21"/>
              </w:rPr>
              <w:t>学校、家庭、社会三者之间缺乏沟通平台，加上监护人忙于生计，更没时间参与未成年人教育工作，导致未成年人工作开展不顺畅，衔接不到位</w:t>
            </w:r>
            <w:r>
              <w:rPr>
                <w:rFonts w:hint="eastAsia" w:asciiTheme="minorEastAsia" w:hAnsiTheme="minorEastAsia"/>
                <w:b w:val="0"/>
                <w:bCs w:val="0"/>
                <w:color w:val="auto"/>
                <w:sz w:val="21"/>
                <w:szCs w:val="21"/>
                <w:lang w:val="en-US" w:eastAsia="zh-CN"/>
              </w:rPr>
              <w:t>;</w:t>
            </w:r>
            <w:r>
              <w:rPr>
                <w:rFonts w:hint="eastAsia" w:asciiTheme="minorEastAsia" w:hAnsiTheme="minorEastAsia"/>
                <w:b w:val="0"/>
                <w:bCs w:val="0"/>
                <w:color w:val="auto"/>
                <w:sz w:val="21"/>
                <w:szCs w:val="21"/>
              </w:rPr>
              <w:t>学生在校期间调皮捣蛋、不用功读书、逃课至外市县玩耍等，学校不想管、不爱管，家长缺乏耐心管教，往往把责任推给社会，让政府职能部门兜底；</w:t>
            </w:r>
          </w:p>
        </w:tc>
        <w:tc>
          <w:tcPr>
            <w:tcW w:w="1185" w:type="dxa"/>
            <w:vAlign w:val="center"/>
          </w:tcPr>
          <w:p>
            <w:pPr>
              <w:spacing w:line="400" w:lineRule="exact"/>
              <w:jc w:val="center"/>
              <w:rPr>
                <w:rFonts w:hint="eastAsia" w:asciiTheme="minorEastAsia" w:hAnsiTheme="minorEastAsia" w:eastAsiaTheme="minorEastAsia"/>
                <w:b w:val="0"/>
                <w:bCs w:val="0"/>
                <w:color w:val="auto"/>
                <w:sz w:val="21"/>
                <w:szCs w:val="21"/>
                <w:lang w:eastAsia="zh-CN"/>
              </w:rPr>
            </w:pPr>
            <w:r>
              <w:rPr>
                <w:rFonts w:hint="eastAsia" w:asciiTheme="minorEastAsia" w:hAnsiTheme="minorEastAsia" w:eastAsiaTheme="minorEastAsia"/>
                <w:b w:val="0"/>
                <w:bCs w:val="0"/>
                <w:color w:val="auto"/>
                <w:sz w:val="21"/>
                <w:szCs w:val="21"/>
                <w:lang w:eastAsia="zh-CN"/>
              </w:rPr>
              <w:t>自己查</w:t>
            </w:r>
          </w:p>
        </w:tc>
        <w:tc>
          <w:tcPr>
            <w:tcW w:w="1982" w:type="dxa"/>
            <w:vAlign w:val="center"/>
          </w:tcPr>
          <w:p>
            <w:pPr>
              <w:spacing w:line="400" w:lineRule="exact"/>
              <w:jc w:val="left"/>
              <w:rPr>
                <w:rFonts w:hint="eastAsia" w:asciiTheme="minorEastAsia" w:hAnsiTheme="minorEastAsia"/>
                <w:b w:val="0"/>
                <w:bCs w:val="0"/>
                <w:color w:val="auto"/>
                <w:sz w:val="21"/>
                <w:szCs w:val="21"/>
              </w:rPr>
            </w:pPr>
            <w:r>
              <w:rPr>
                <w:rFonts w:hint="eastAsia" w:asciiTheme="minorEastAsia" w:hAnsiTheme="minorEastAsia"/>
                <w:b w:val="0"/>
                <w:bCs w:val="0"/>
                <w:color w:val="auto"/>
                <w:sz w:val="21"/>
                <w:szCs w:val="21"/>
              </w:rPr>
              <w:t>1.强化“四访五帮”工作机制，采取“一对一”帮教；</w:t>
            </w:r>
          </w:p>
          <w:p>
            <w:pPr>
              <w:spacing w:line="400" w:lineRule="exact"/>
              <w:jc w:val="left"/>
              <w:rPr>
                <w:rFonts w:hint="eastAsia" w:asciiTheme="minorEastAsia" w:hAnsiTheme="minorEastAsia"/>
                <w:b w:val="0"/>
                <w:bCs w:val="0"/>
                <w:color w:val="auto"/>
                <w:sz w:val="21"/>
                <w:szCs w:val="21"/>
              </w:rPr>
            </w:pPr>
            <w:r>
              <w:rPr>
                <w:rFonts w:hint="eastAsia" w:asciiTheme="minorEastAsia" w:hAnsiTheme="minorEastAsia"/>
                <w:b w:val="0"/>
                <w:bCs w:val="0"/>
                <w:color w:val="auto"/>
                <w:sz w:val="21"/>
                <w:szCs w:val="21"/>
              </w:rPr>
              <w:t>2.市法院、市检察院要分别常态化运用“模拟法院”和“未成年人法治教育基地”开展普法宣传，每季度开展至少不少于2次；</w:t>
            </w:r>
          </w:p>
        </w:tc>
        <w:tc>
          <w:tcPr>
            <w:tcW w:w="7828" w:type="dxa"/>
            <w:vAlign w:val="center"/>
          </w:tcPr>
          <w:p>
            <w:pPr>
              <w:numPr>
                <w:ilvl w:val="0"/>
                <w:numId w:val="0"/>
              </w:numPr>
              <w:spacing w:line="400" w:lineRule="exact"/>
              <w:ind w:leftChars="0"/>
              <w:jc w:val="both"/>
              <w:rPr>
                <w:rFonts w:hint="eastAsia" w:asciiTheme="minorEastAsia" w:hAnsiTheme="minorEastAsia"/>
                <w:b w:val="0"/>
                <w:bCs w:val="0"/>
                <w:color w:val="auto"/>
                <w:sz w:val="21"/>
                <w:szCs w:val="21"/>
                <w:lang w:val="en-US" w:eastAsia="zh-CN"/>
              </w:rPr>
            </w:pPr>
            <w:r>
              <w:rPr>
                <w:rFonts w:hint="eastAsia" w:asciiTheme="minorEastAsia" w:hAnsiTheme="minorEastAsia"/>
                <w:b w:val="0"/>
                <w:bCs w:val="0"/>
                <w:color w:val="auto"/>
                <w:sz w:val="21"/>
                <w:szCs w:val="21"/>
                <w:lang w:val="en-US" w:eastAsia="zh-CN"/>
              </w:rPr>
              <w:t>已完成：</w:t>
            </w:r>
          </w:p>
          <w:p>
            <w:pPr>
              <w:numPr>
                <w:ilvl w:val="0"/>
                <w:numId w:val="0"/>
              </w:numPr>
              <w:spacing w:line="400" w:lineRule="exact"/>
              <w:ind w:leftChars="0"/>
              <w:jc w:val="both"/>
              <w:rPr>
                <w:rFonts w:hint="eastAsia" w:asciiTheme="minorEastAsia" w:hAnsiTheme="minorEastAsia"/>
                <w:b w:val="0"/>
                <w:bCs w:val="0"/>
                <w:color w:val="auto"/>
                <w:sz w:val="21"/>
                <w:szCs w:val="21"/>
                <w:lang w:val="en-US" w:eastAsia="zh-CN"/>
              </w:rPr>
            </w:pPr>
            <w:r>
              <w:rPr>
                <w:rFonts w:hint="eastAsia" w:asciiTheme="minorEastAsia" w:hAnsiTheme="minorEastAsia"/>
                <w:b w:val="0"/>
                <w:bCs w:val="0"/>
                <w:color w:val="auto"/>
                <w:sz w:val="21"/>
                <w:szCs w:val="21"/>
                <w:lang w:val="en-US" w:eastAsia="zh-CN"/>
              </w:rPr>
              <w:t>1大力推进六类未成年人包保帮扶工作，2023年累计召开基础信息会议4、推进会1次，加大排查力度，对六类未成年人基础信息名单进行分类分析；2023年11月30日，确定护苗六类未成年人共859人，采取“一对一”精准帮教,目前各帮教单位已开展入户帮教工作1650余次；</w:t>
            </w:r>
          </w:p>
          <w:p>
            <w:pPr>
              <w:numPr>
                <w:ilvl w:val="0"/>
                <w:numId w:val="0"/>
              </w:numPr>
              <w:spacing w:line="400" w:lineRule="exact"/>
              <w:ind w:leftChars="0"/>
              <w:jc w:val="both"/>
              <w:rPr>
                <w:rFonts w:hint="default" w:asciiTheme="minorEastAsia" w:hAnsiTheme="minorEastAsia"/>
                <w:b w:val="0"/>
                <w:bCs w:val="0"/>
                <w:color w:val="auto"/>
                <w:sz w:val="20"/>
                <w:szCs w:val="20"/>
                <w:lang w:val="en-US" w:eastAsia="zh-CN"/>
              </w:rPr>
            </w:pPr>
            <w:r>
              <w:rPr>
                <w:rFonts w:hint="eastAsia" w:asciiTheme="minorEastAsia" w:hAnsiTheme="minorEastAsia"/>
                <w:b w:val="0"/>
                <w:bCs w:val="0"/>
                <w:color w:val="auto"/>
                <w:sz w:val="21"/>
                <w:szCs w:val="21"/>
                <w:lang w:val="en-US" w:eastAsia="zh-CN"/>
              </w:rPr>
              <w:t>2.</w:t>
            </w:r>
            <w:r>
              <w:rPr>
                <w:rFonts w:hint="eastAsia" w:asciiTheme="minorEastAsia" w:hAnsiTheme="minorEastAsia"/>
                <w:b w:val="0"/>
                <w:bCs w:val="0"/>
                <w:color w:val="auto"/>
                <w:sz w:val="22"/>
                <w:szCs w:val="22"/>
                <w:lang w:val="en-US" w:eastAsia="zh-CN"/>
              </w:rPr>
              <w:t>2023年</w:t>
            </w:r>
            <w:r>
              <w:rPr>
                <w:rFonts w:hint="eastAsia" w:asciiTheme="minorEastAsia" w:hAnsiTheme="minorEastAsia"/>
                <w:b w:val="0"/>
                <w:bCs w:val="0"/>
                <w:color w:val="auto"/>
                <w:sz w:val="21"/>
                <w:szCs w:val="21"/>
                <w:lang w:val="en-US" w:eastAsia="zh-CN"/>
              </w:rPr>
              <w:t>8月4日，印发《关于做好2023年秋季开学前后法治宣传活动和校园及周边环境整治工作的通知》，有力维护我市开开学前后校园及周边环境安全、和谐；以“开学第一课”为主题，组织主题班会课340余节、国旗下讲话10场次，受教育学生10000余人；邀请法治副校长深入学校开展“开学第一课”法治教育专题讲座、“面对面”法治教育授课、参观法治教育实践基地30余次；</w:t>
            </w:r>
            <w:r>
              <w:rPr>
                <w:rFonts w:hint="eastAsia" w:asciiTheme="minorEastAsia" w:hAnsiTheme="minorEastAsia"/>
                <w:b w:val="0"/>
                <w:bCs w:val="0"/>
                <w:color w:val="auto"/>
                <w:sz w:val="22"/>
                <w:szCs w:val="22"/>
                <w:lang w:val="en-US" w:eastAsia="zh-CN"/>
              </w:rPr>
              <w:t>2023年</w:t>
            </w:r>
            <w:r>
              <w:rPr>
                <w:rFonts w:hint="eastAsia" w:asciiTheme="minorEastAsia" w:hAnsiTheme="minorEastAsia"/>
                <w:b w:val="0"/>
                <w:bCs w:val="0"/>
                <w:color w:val="auto"/>
                <w:sz w:val="21"/>
                <w:szCs w:val="21"/>
                <w:lang w:val="en-US" w:eastAsia="zh-CN"/>
              </w:rPr>
              <w:t>11月4日，市检察院在南圣镇开展第四季度“家长课堂”，帮助家长提升家庭教育意识，树立法治观念，完善家校社共育机制；</w:t>
            </w:r>
            <w:r>
              <w:rPr>
                <w:rFonts w:hint="eastAsia" w:asciiTheme="minorEastAsia" w:hAnsiTheme="minorEastAsia"/>
                <w:b w:val="0"/>
                <w:bCs w:val="0"/>
                <w:color w:val="auto"/>
                <w:sz w:val="22"/>
                <w:szCs w:val="22"/>
                <w:lang w:val="en-US" w:eastAsia="zh-CN"/>
              </w:rPr>
              <w:t>2023年</w:t>
            </w:r>
            <w:r>
              <w:rPr>
                <w:rFonts w:hint="eastAsia" w:asciiTheme="minorEastAsia" w:hAnsiTheme="minorEastAsia"/>
                <w:b w:val="0"/>
                <w:bCs w:val="0"/>
                <w:color w:val="auto"/>
                <w:sz w:val="21"/>
                <w:szCs w:val="21"/>
                <w:lang w:val="en-US" w:eastAsia="zh-CN"/>
              </w:rPr>
              <w:t>10月30日至11月10日，依托青少年法治教育实践基地，开展“法治教育，护苗成长”主题活动16场次，分批组织800余名学生零距离了解法院工作，进一步提升未成年人法治意识。</w:t>
            </w:r>
          </w:p>
        </w:tc>
      </w:tr>
    </w:tbl>
    <w:p>
      <w:pPr>
        <w:rPr>
          <w:sz w:val="32"/>
          <w:szCs w:val="32"/>
        </w:rPr>
      </w:pPr>
    </w:p>
    <w:sectPr>
      <w:footerReference r:id="rId3" w:type="default"/>
      <w:pgSz w:w="16838" w:h="11906" w:orient="landscape"/>
      <w:pgMar w:top="1531" w:right="1191" w:bottom="1474" w:left="1701" w:header="851"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00"/>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0D"/>
    <w:rsid w:val="00024515"/>
    <w:rsid w:val="000266F3"/>
    <w:rsid w:val="00080FDF"/>
    <w:rsid w:val="00091345"/>
    <w:rsid w:val="000A3D72"/>
    <w:rsid w:val="00120F20"/>
    <w:rsid w:val="00153D05"/>
    <w:rsid w:val="00170105"/>
    <w:rsid w:val="00186269"/>
    <w:rsid w:val="001B0719"/>
    <w:rsid w:val="001B4219"/>
    <w:rsid w:val="001C7C43"/>
    <w:rsid w:val="001D16C2"/>
    <w:rsid w:val="0020477D"/>
    <w:rsid w:val="0021358D"/>
    <w:rsid w:val="00241977"/>
    <w:rsid w:val="00244E98"/>
    <w:rsid w:val="00277568"/>
    <w:rsid w:val="00292214"/>
    <w:rsid w:val="002A23A3"/>
    <w:rsid w:val="002B085A"/>
    <w:rsid w:val="002B4BD6"/>
    <w:rsid w:val="002C1E38"/>
    <w:rsid w:val="002C67BD"/>
    <w:rsid w:val="002C7CCA"/>
    <w:rsid w:val="002D6B73"/>
    <w:rsid w:val="002F7E28"/>
    <w:rsid w:val="00306907"/>
    <w:rsid w:val="003345C9"/>
    <w:rsid w:val="0034768B"/>
    <w:rsid w:val="00362F5B"/>
    <w:rsid w:val="0036311D"/>
    <w:rsid w:val="003A5471"/>
    <w:rsid w:val="003B4A30"/>
    <w:rsid w:val="003B4F38"/>
    <w:rsid w:val="003B50AD"/>
    <w:rsid w:val="003C0574"/>
    <w:rsid w:val="003D7CC5"/>
    <w:rsid w:val="003E0EF2"/>
    <w:rsid w:val="00413C4A"/>
    <w:rsid w:val="00420C5C"/>
    <w:rsid w:val="00443FF9"/>
    <w:rsid w:val="00456273"/>
    <w:rsid w:val="00456D2E"/>
    <w:rsid w:val="004925F4"/>
    <w:rsid w:val="00493BAE"/>
    <w:rsid w:val="004A5FB8"/>
    <w:rsid w:val="004A7723"/>
    <w:rsid w:val="004B1832"/>
    <w:rsid w:val="004B33C2"/>
    <w:rsid w:val="004B45B7"/>
    <w:rsid w:val="004C4C04"/>
    <w:rsid w:val="004D11DA"/>
    <w:rsid w:val="004F074F"/>
    <w:rsid w:val="00516F09"/>
    <w:rsid w:val="005243C3"/>
    <w:rsid w:val="00540626"/>
    <w:rsid w:val="005466AA"/>
    <w:rsid w:val="005636C3"/>
    <w:rsid w:val="00581748"/>
    <w:rsid w:val="005A60C1"/>
    <w:rsid w:val="005E5B4B"/>
    <w:rsid w:val="006011F5"/>
    <w:rsid w:val="00602C8C"/>
    <w:rsid w:val="006A3403"/>
    <w:rsid w:val="006B05C9"/>
    <w:rsid w:val="006C3BC0"/>
    <w:rsid w:val="006C436A"/>
    <w:rsid w:val="006D3C8D"/>
    <w:rsid w:val="006F35F1"/>
    <w:rsid w:val="006F709B"/>
    <w:rsid w:val="00721A7B"/>
    <w:rsid w:val="00730B69"/>
    <w:rsid w:val="00742657"/>
    <w:rsid w:val="0076583D"/>
    <w:rsid w:val="00777CFA"/>
    <w:rsid w:val="00783BD2"/>
    <w:rsid w:val="00800681"/>
    <w:rsid w:val="00800FDF"/>
    <w:rsid w:val="008048EA"/>
    <w:rsid w:val="00804BF1"/>
    <w:rsid w:val="00814A08"/>
    <w:rsid w:val="00816785"/>
    <w:rsid w:val="008237DB"/>
    <w:rsid w:val="00826C09"/>
    <w:rsid w:val="00827473"/>
    <w:rsid w:val="00846326"/>
    <w:rsid w:val="00894A77"/>
    <w:rsid w:val="008A371C"/>
    <w:rsid w:val="008C3CCA"/>
    <w:rsid w:val="008C3DFC"/>
    <w:rsid w:val="008C632B"/>
    <w:rsid w:val="008D1632"/>
    <w:rsid w:val="008E6112"/>
    <w:rsid w:val="00907FDB"/>
    <w:rsid w:val="0093344F"/>
    <w:rsid w:val="00961F3E"/>
    <w:rsid w:val="009A5648"/>
    <w:rsid w:val="009B5DF0"/>
    <w:rsid w:val="00A03BD9"/>
    <w:rsid w:val="00A058EB"/>
    <w:rsid w:val="00A36BC5"/>
    <w:rsid w:val="00AA0168"/>
    <w:rsid w:val="00AA6D02"/>
    <w:rsid w:val="00AB47E4"/>
    <w:rsid w:val="00AC02FE"/>
    <w:rsid w:val="00AD1B09"/>
    <w:rsid w:val="00AF4DC0"/>
    <w:rsid w:val="00AF4E78"/>
    <w:rsid w:val="00AF547A"/>
    <w:rsid w:val="00B0626B"/>
    <w:rsid w:val="00B33C77"/>
    <w:rsid w:val="00B41ED0"/>
    <w:rsid w:val="00B450A8"/>
    <w:rsid w:val="00B60C0D"/>
    <w:rsid w:val="00BA5BB8"/>
    <w:rsid w:val="00BE3955"/>
    <w:rsid w:val="00BF2F3B"/>
    <w:rsid w:val="00BF6073"/>
    <w:rsid w:val="00C14D92"/>
    <w:rsid w:val="00C307DC"/>
    <w:rsid w:val="00C32A9F"/>
    <w:rsid w:val="00C438FF"/>
    <w:rsid w:val="00C47115"/>
    <w:rsid w:val="00C64CC3"/>
    <w:rsid w:val="00C85E0D"/>
    <w:rsid w:val="00CB4998"/>
    <w:rsid w:val="00CC1394"/>
    <w:rsid w:val="00CC3A62"/>
    <w:rsid w:val="00CE1036"/>
    <w:rsid w:val="00D04D0C"/>
    <w:rsid w:val="00D11784"/>
    <w:rsid w:val="00D4126D"/>
    <w:rsid w:val="00D518D3"/>
    <w:rsid w:val="00D5318A"/>
    <w:rsid w:val="00D56CE6"/>
    <w:rsid w:val="00D67D93"/>
    <w:rsid w:val="00D8091F"/>
    <w:rsid w:val="00D951C9"/>
    <w:rsid w:val="00DB0440"/>
    <w:rsid w:val="00DB48E6"/>
    <w:rsid w:val="00DC6831"/>
    <w:rsid w:val="00DD727D"/>
    <w:rsid w:val="00DE4DD0"/>
    <w:rsid w:val="00E11C6F"/>
    <w:rsid w:val="00E13558"/>
    <w:rsid w:val="00E93630"/>
    <w:rsid w:val="00EA19BC"/>
    <w:rsid w:val="00EB2D25"/>
    <w:rsid w:val="00EC5F43"/>
    <w:rsid w:val="00EF7A42"/>
    <w:rsid w:val="00F60C35"/>
    <w:rsid w:val="00F62587"/>
    <w:rsid w:val="00F67118"/>
    <w:rsid w:val="00FD5EF0"/>
    <w:rsid w:val="03F3782F"/>
    <w:rsid w:val="08BE5A12"/>
    <w:rsid w:val="0D574E36"/>
    <w:rsid w:val="0D8D3E56"/>
    <w:rsid w:val="13144CBF"/>
    <w:rsid w:val="13B90158"/>
    <w:rsid w:val="18C90465"/>
    <w:rsid w:val="1A5160D0"/>
    <w:rsid w:val="1AB23ABE"/>
    <w:rsid w:val="1DEA156A"/>
    <w:rsid w:val="1F02230E"/>
    <w:rsid w:val="202C0AA1"/>
    <w:rsid w:val="230C16DF"/>
    <w:rsid w:val="24903285"/>
    <w:rsid w:val="24B328C0"/>
    <w:rsid w:val="24C325B3"/>
    <w:rsid w:val="27525900"/>
    <w:rsid w:val="2C5F3683"/>
    <w:rsid w:val="2C7D065B"/>
    <w:rsid w:val="2E920140"/>
    <w:rsid w:val="2FB750AF"/>
    <w:rsid w:val="321C0291"/>
    <w:rsid w:val="32772839"/>
    <w:rsid w:val="330B7A9C"/>
    <w:rsid w:val="33BD51E8"/>
    <w:rsid w:val="34996C4E"/>
    <w:rsid w:val="34F77405"/>
    <w:rsid w:val="357B3745"/>
    <w:rsid w:val="39536151"/>
    <w:rsid w:val="3A7F2082"/>
    <w:rsid w:val="3D724A1A"/>
    <w:rsid w:val="3D805400"/>
    <w:rsid w:val="3DCF0CC4"/>
    <w:rsid w:val="419670AC"/>
    <w:rsid w:val="439A5666"/>
    <w:rsid w:val="47F33DFF"/>
    <w:rsid w:val="4A221CF6"/>
    <w:rsid w:val="4B2F1B4F"/>
    <w:rsid w:val="50D237F4"/>
    <w:rsid w:val="51D80EDC"/>
    <w:rsid w:val="583B4DD6"/>
    <w:rsid w:val="5D403338"/>
    <w:rsid w:val="5DBA50AD"/>
    <w:rsid w:val="5EEA25A1"/>
    <w:rsid w:val="5F7B3EE6"/>
    <w:rsid w:val="61FE0159"/>
    <w:rsid w:val="62CB3F9F"/>
    <w:rsid w:val="639242B2"/>
    <w:rsid w:val="65CC65C8"/>
    <w:rsid w:val="6BA70593"/>
    <w:rsid w:val="7018715E"/>
    <w:rsid w:val="71A32314"/>
    <w:rsid w:val="747D5242"/>
    <w:rsid w:val="7559419D"/>
    <w:rsid w:val="776D2A57"/>
    <w:rsid w:val="78F87915"/>
    <w:rsid w:val="7ACF4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Title"/>
    <w:basedOn w:val="1"/>
    <w:next w:val="1"/>
    <w:qFormat/>
    <w:uiPriority w:val="10"/>
    <w:pPr>
      <w:spacing w:before="240" w:after="60" w:line="560" w:lineRule="exact"/>
      <w:jc w:val="center"/>
      <w:outlineLvl w:val="0"/>
    </w:pPr>
    <w:rPr>
      <w:rFonts w:ascii="Arial" w:hAnsi="Arial" w:eastAsia="华文中宋" w:cs="Arial"/>
      <w:b/>
      <w:bCs/>
      <w:color w:val="FF0000"/>
      <w:kern w:val="0"/>
      <w:sz w:val="84"/>
      <w:szCs w:val="32"/>
    </w:r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index heading"/>
    <w:basedOn w:val="1"/>
    <w:next w:val="8"/>
    <w:qFormat/>
    <w:uiPriority w:val="0"/>
    <w:rPr>
      <w:rFonts w:ascii="Arial" w:hAnsi="Arial" w:eastAsia="宋体" w:cs="Arial"/>
      <w:b/>
      <w:bCs/>
      <w:sz w:val="21"/>
      <w:szCs w:val="24"/>
      <w:lang w:bidi="ar-SA"/>
    </w:rPr>
  </w:style>
  <w:style w:type="paragraph" w:styleId="8">
    <w:name w:val="index 1"/>
    <w:basedOn w:val="1"/>
    <w:next w:val="1"/>
    <w:qFormat/>
    <w:uiPriority w:val="0"/>
    <w:pPr>
      <w:snapToGrid w:val="0"/>
      <w:jc w:val="center"/>
    </w:pPr>
    <w:rPr>
      <w:rFonts w:ascii="仿宋_GB2312" w:hAnsi="Calibri" w:eastAsia="仿宋_GB2312" w:cs="Times New Roman"/>
      <w:bCs/>
      <w:sz w:val="21"/>
      <w:szCs w:val="21"/>
      <w:lang w:bidi="ar-SA"/>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11"/>
    <w:link w:val="6"/>
    <w:qFormat/>
    <w:uiPriority w:val="99"/>
    <w:rPr>
      <w:sz w:val="18"/>
      <w:szCs w:val="18"/>
    </w:rPr>
  </w:style>
  <w:style w:type="character" w:customStyle="1" w:styleId="14">
    <w:name w:val="页脚 Char"/>
    <w:basedOn w:val="11"/>
    <w:link w:val="5"/>
    <w:qFormat/>
    <w:uiPriority w:val="99"/>
    <w:rPr>
      <w:sz w:val="18"/>
      <w:szCs w:val="18"/>
    </w:rPr>
  </w:style>
  <w:style w:type="character" w:customStyle="1" w:styleId="15">
    <w:name w:val="批注框文本 Char"/>
    <w:basedOn w:val="11"/>
    <w:link w:val="4"/>
    <w:semiHidden/>
    <w:qFormat/>
    <w:uiPriority w:val="99"/>
    <w:rPr>
      <w:sz w:val="18"/>
      <w:szCs w:val="18"/>
    </w:rPr>
  </w:style>
  <w:style w:type="paragraph" w:customStyle="1" w:styleId="16">
    <w:name w:val="Default"/>
    <w:next w:val="17"/>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7">
    <w:name w:val="样式1"/>
    <w:basedOn w:val="7"/>
    <w:next w:val="1"/>
    <w:qFormat/>
    <w:uiPriority w:val="0"/>
    <w:pPr>
      <w:snapToGrid w:val="0"/>
      <w:jc w:val="center"/>
    </w:pPr>
    <w:rPr>
      <w:rFonts w:ascii="宋体"/>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7663BA-E2C5-4BF9-B486-C5ACC6F7B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86</Words>
  <Characters>495</Characters>
  <Lines>4</Lines>
  <Paragraphs>1</Paragraphs>
  <TotalTime>2</TotalTime>
  <ScaleCrop>false</ScaleCrop>
  <LinksUpToDate>false</LinksUpToDate>
  <CharactersWithSpaces>580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2021-08-10T12:41:00Z</dcterms:created>
  <dc:creator>lenovo</dc:creator>
  <cp:lastModifiedBy>未定义</cp:lastModifiedBy>
  <cp:lastPrinted>2023-08-18T08:23:00Z</cp:lastPrinted>
  <dcterms:modified xsi:type="dcterms:W3CDTF">2023-12-28T07:02:40Z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