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_GBK" w:hAnsi="宋体" w:eastAsia="方正小标宋_GBK"/>
          <w:sz w:val="40"/>
          <w:szCs w:val="36"/>
          <w:lang w:val="en-US" w:eastAsia="zh-CN"/>
        </w:rPr>
      </w:pPr>
      <w:bookmarkStart w:id="0" w:name="_GoBack"/>
      <w:r>
        <w:rPr>
          <w:rFonts w:hint="eastAsia" w:ascii="方正小标宋_GBK" w:hAnsi="方正小标宋_GBK" w:eastAsia="方正小标宋_GBK" w:cs="方正小标宋_GBK"/>
          <w:w w:val="90"/>
          <w:sz w:val="44"/>
          <w:szCs w:val="44"/>
        </w:rPr>
        <w:t>海南</w:t>
      </w:r>
      <w:r>
        <w:rPr>
          <w:rFonts w:hint="eastAsia" w:ascii="方正小标宋_GBK" w:hAnsi="宋体" w:eastAsia="方正小标宋_GBK"/>
          <w:sz w:val="40"/>
          <w:szCs w:val="36"/>
        </w:rPr>
        <w:t>省工业领域工程技术人</w:t>
      </w:r>
      <w:r>
        <w:rPr>
          <w:rFonts w:hint="eastAsia" w:ascii="方正小标宋_GBK" w:hAnsi="宋体" w:eastAsia="方正小标宋_GBK"/>
          <w:sz w:val="40"/>
          <w:szCs w:val="36"/>
          <w:lang w:eastAsia="zh-CN"/>
        </w:rPr>
        <w:t>员</w:t>
      </w:r>
    </w:p>
    <w:p>
      <w:pPr>
        <w:widowControl/>
        <w:spacing w:line="600" w:lineRule="exact"/>
        <w:jc w:val="center"/>
        <w:rPr>
          <w:rFonts w:hint="eastAsia"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w w:val="90"/>
          <w:sz w:val="44"/>
          <w:szCs w:val="44"/>
        </w:rPr>
        <w:t>初级专业技术资格评审条件</w:t>
      </w:r>
      <w:bookmarkEnd w:id="0"/>
    </w:p>
    <w:p>
      <w:pPr>
        <w:widowControl/>
        <w:spacing w:line="600" w:lineRule="exact"/>
        <w:jc w:val="center"/>
        <w:rPr>
          <w:rFonts w:hint="eastAsia" w:ascii="方正小标宋_GBK" w:hAnsi="方正小标宋_GBK" w:eastAsia="方正小标宋_GBK" w:cs="方正小标宋_GBK"/>
          <w:w w:val="95"/>
          <w:sz w:val="44"/>
          <w:szCs w:val="44"/>
        </w:rPr>
      </w:pPr>
      <w:r>
        <w:rPr>
          <w:rFonts w:hint="eastAsia" w:ascii="方正小标宋_GBK" w:hAnsi="方正小标宋_GBK" w:eastAsia="方正小标宋_GBK" w:cs="方正小标宋_GBK"/>
          <w:w w:val="95"/>
          <w:sz w:val="44"/>
          <w:szCs w:val="44"/>
        </w:rPr>
        <w:t>（暂行）</w:t>
      </w:r>
    </w:p>
    <w:p>
      <w:pPr>
        <w:spacing w:line="360" w:lineRule="auto"/>
        <w:jc w:val="center"/>
        <w:rPr>
          <w:rFonts w:hint="eastAsia" w:ascii="仿宋_GB2312" w:hAnsi="仿宋_GB2312" w:eastAsia="仿宋_GB2312" w:cs="仿宋_GB2312"/>
          <w:sz w:val="32"/>
          <w:szCs w:val="32"/>
        </w:rPr>
      </w:pPr>
    </w:p>
    <w:p>
      <w:pPr>
        <w:spacing w:line="52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贯彻落实人力资源社会保障部、工业和信息化部《关于深化工程系列技术人才职称制度改革的指导意见》（人社部发〔2019〕16号），省委办公厅、省政府办公厅《关于深化职称制度改革的实施意见》（琼办发〔2017〕87号）的精神，</w:t>
      </w:r>
      <w:r>
        <w:rPr>
          <w:rFonts w:hint="eastAsia" w:ascii="仿宋_GB2312" w:hAnsi="仿宋_GB2312" w:eastAsia="仿宋_GB2312" w:cs="仿宋_GB2312"/>
          <w:kern w:val="0"/>
          <w:sz w:val="32"/>
          <w:szCs w:val="32"/>
        </w:rPr>
        <w:t>进一步做好我省工业领域工程技术人员初级专业技术资格评审工作</w:t>
      </w:r>
      <w:r>
        <w:rPr>
          <w:rFonts w:hint="eastAsia" w:ascii="仿宋_GB2312" w:hAnsi="仿宋_GB2312" w:eastAsia="仿宋_GB2312" w:cs="仿宋_GB2312"/>
          <w:sz w:val="32"/>
          <w:szCs w:val="32"/>
        </w:rPr>
        <w:t>，结合实际制定本评审条件。</w:t>
      </w:r>
    </w:p>
    <w:p>
      <w:pPr>
        <w:spacing w:line="520" w:lineRule="exact"/>
        <w:rPr>
          <w:rFonts w:hint="eastAsia" w:ascii="黑体" w:hAnsi="黑体" w:eastAsia="黑体" w:cs="黑体"/>
          <w:b/>
          <w:bCs/>
          <w:sz w:val="32"/>
          <w:szCs w:val="32"/>
        </w:rPr>
      </w:pPr>
      <w:r>
        <w:rPr>
          <w:rFonts w:hint="eastAsia" w:ascii="黑体" w:hAnsi="黑体" w:eastAsia="黑体" w:cs="黑体"/>
          <w:b/>
          <w:bCs/>
          <w:sz w:val="32"/>
          <w:szCs w:val="32"/>
        </w:rPr>
        <w:t xml:space="preserve">    一、适用范围</w:t>
      </w:r>
    </w:p>
    <w:p>
      <w:pPr>
        <w:snapToGrid w:val="0"/>
        <w:spacing w:line="600" w:lineRule="exact"/>
        <w:ind w:firstLine="640" w:firstLineChars="200"/>
        <w:textAlignment w:val="baseline"/>
        <w:rPr>
          <w:rFonts w:ascii="宋体" w:hAnsi="宋体" w:cs="宋体"/>
          <w:sz w:val="24"/>
          <w:szCs w:val="24"/>
        </w:rPr>
      </w:pPr>
      <w:r>
        <w:rPr>
          <w:rFonts w:hint="eastAsia" w:ascii="仿宋_GB2312" w:hAnsi="仿宋_GB2312" w:eastAsia="仿宋_GB2312" w:cs="仿宋_GB2312"/>
          <w:sz w:val="32"/>
          <w:szCs w:val="32"/>
          <w:shd w:val="clear" w:color="auto" w:fill="FFFFFF"/>
        </w:rPr>
        <w:t xml:space="preserve">本条件适用于我省在机械、化工、电气、冶金、材料（建材）、纺织、轻工、热作加工、电子、仪器仪表、广播电视、食品、能源动力、控制工程、自动化、石油与天然气、生物、计量、核工程等19个专业行业从事科研、设计、生产工艺、检验检测、设备维修管理、技术管理、技术培训等工作的工程技术人员（附表）。  </w:t>
      </w:r>
    </w:p>
    <w:p>
      <w:pPr>
        <w:snapToGrid w:val="0"/>
        <w:spacing w:line="600" w:lineRule="exact"/>
        <w:textAlignment w:val="baseline"/>
        <w:rPr>
          <w:rFonts w:hint="eastAsia" w:ascii="黑体" w:hAnsi="黑体" w:eastAsia="黑体" w:cs="宋体"/>
          <w:bCs/>
          <w:sz w:val="32"/>
          <w:szCs w:val="32"/>
        </w:rPr>
      </w:pPr>
      <w:r>
        <w:rPr>
          <w:rFonts w:hint="eastAsia" w:ascii="黑体" w:hAnsi="黑体" w:eastAsia="黑体" w:cs="宋体"/>
          <w:bCs/>
          <w:sz w:val="32"/>
          <w:szCs w:val="32"/>
        </w:rPr>
        <w:t xml:space="preserve">   </w:t>
      </w:r>
      <w:r>
        <w:rPr>
          <w:rFonts w:hint="eastAsia" w:ascii="仿宋_GB2312" w:hAnsi="仿宋_GB2312" w:eastAsia="仿宋_GB2312" w:cs="仿宋_GB2312"/>
          <w:b/>
          <w:bCs/>
          <w:sz w:val="32"/>
          <w:szCs w:val="32"/>
        </w:rPr>
        <w:t xml:space="preserve"> 二、申报条件</w:t>
      </w:r>
    </w:p>
    <w:p>
      <w:pPr>
        <w:spacing w:line="520" w:lineRule="exact"/>
        <w:rPr>
          <w:rFonts w:hint="eastAsia" w:ascii="仿宋" w:hAnsi="仿宋" w:eastAsia="仿宋" w:cs="仿宋"/>
          <w:b/>
          <w:bCs/>
          <w:sz w:val="32"/>
          <w:szCs w:val="32"/>
        </w:rPr>
      </w:pPr>
      <w:r>
        <w:rPr>
          <w:rFonts w:hint="eastAsia" w:ascii="仿宋" w:hAnsi="仿宋" w:eastAsia="仿宋" w:cs="仿宋"/>
          <w:b/>
          <w:bCs/>
          <w:sz w:val="32"/>
          <w:szCs w:val="32"/>
        </w:rPr>
        <w:t xml:space="preserve">   （一）基本条件</w:t>
      </w:r>
    </w:p>
    <w:p>
      <w:pPr>
        <w:snapToGrid w:val="0"/>
        <w:spacing w:line="600" w:lineRule="exact"/>
        <w:ind w:firstLine="640" w:firstLineChars="200"/>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1.遵守中华人民共和国宪法和法律法规。</w:t>
      </w:r>
    </w:p>
    <w:p>
      <w:pPr>
        <w:snapToGrid w:val="0"/>
        <w:spacing w:line="600" w:lineRule="exact"/>
        <w:ind w:firstLine="640" w:firstLineChars="200"/>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2.具有良好的职业道德、敬业精神，作风端正。</w:t>
      </w:r>
    </w:p>
    <w:p>
      <w:pPr>
        <w:snapToGrid w:val="0"/>
        <w:spacing w:line="600" w:lineRule="exact"/>
        <w:ind w:firstLine="640" w:firstLineChars="200"/>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3.热爱本职工作，认真履行岗位职责，工作考核合格。</w:t>
      </w:r>
    </w:p>
    <w:p>
      <w:pPr>
        <w:snapToGrid w:val="0"/>
        <w:spacing w:line="600" w:lineRule="exact"/>
        <w:ind w:firstLine="640" w:firstLineChars="200"/>
        <w:textAlignment w:val="baseline"/>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4.任现职以来，按照要求参加继续教育达到国家规定的学时。</w:t>
      </w:r>
    </w:p>
    <w:p>
      <w:pPr>
        <w:snapToGrid w:val="0"/>
        <w:spacing w:line="600" w:lineRule="exact"/>
        <w:textAlignment w:val="baseline"/>
        <w:rPr>
          <w:rFonts w:ascii="宋体" w:hAnsi="宋体" w:cs="宋体"/>
          <w:sz w:val="24"/>
          <w:szCs w:val="24"/>
        </w:rPr>
      </w:pPr>
      <w:r>
        <w:rPr>
          <w:rFonts w:hint="eastAsia" w:ascii="仿宋" w:hAnsi="仿宋" w:eastAsia="仿宋" w:cs="宋体"/>
          <w:sz w:val="32"/>
          <w:szCs w:val="32"/>
        </w:rPr>
        <w:t xml:space="preserve">   </w:t>
      </w:r>
      <w:r>
        <w:rPr>
          <w:rFonts w:hint="eastAsia" w:ascii="仿宋" w:hAnsi="仿宋" w:eastAsia="仿宋" w:cs="宋体"/>
          <w:b/>
          <w:sz w:val="32"/>
          <w:szCs w:val="32"/>
        </w:rPr>
        <w:t>（二）直接认定应具备的条件</w:t>
      </w:r>
    </w:p>
    <w:p>
      <w:pPr>
        <w:snapToGrid w:val="0"/>
        <w:spacing w:line="600" w:lineRule="exact"/>
        <w:textAlignment w:val="baseline"/>
        <w:rPr>
          <w:rFonts w:ascii="宋体" w:hAnsi="宋体" w:cs="宋体"/>
          <w:sz w:val="24"/>
          <w:szCs w:val="24"/>
        </w:rPr>
      </w:pPr>
      <w:r>
        <w:rPr>
          <w:rFonts w:hint="eastAsia" w:ascii="仿宋" w:hAnsi="仿宋" w:eastAsia="仿宋" w:cs="宋体"/>
          <w:sz w:val="32"/>
          <w:szCs w:val="32"/>
        </w:rPr>
        <w:t xml:space="preserve">    1.</w:t>
      </w:r>
      <w:r>
        <w:rPr>
          <w:rFonts w:hint="eastAsia" w:ascii="仿宋_GB2312" w:hAnsi="仿宋_GB2312" w:eastAsia="仿宋_GB2312" w:cs="仿宋_GB2312"/>
          <w:sz w:val="32"/>
          <w:szCs w:val="32"/>
          <w:shd w:val="clear" w:color="auto" w:fill="FFFFFF"/>
        </w:rPr>
        <w:t>必须是国家教育行政部门承认的正规全日制大、中专院校毕业生（不含夜大、电大、函授、网校、在职“五大”毕业生和其他各类成人大、中专毕业生），且在企事业单位从事本专业技术工作的人员。</w:t>
      </w:r>
    </w:p>
    <w:p>
      <w:pPr>
        <w:snapToGrid w:val="0"/>
        <w:spacing w:line="600" w:lineRule="exact"/>
        <w:ind w:firstLine="640" w:firstLineChars="200"/>
        <w:textAlignment w:val="baseline"/>
        <w:rPr>
          <w:rFonts w:ascii="宋体" w:hAnsi="宋体" w:cs="宋体"/>
          <w:sz w:val="24"/>
          <w:szCs w:val="24"/>
        </w:rPr>
      </w:pPr>
      <w:r>
        <w:rPr>
          <w:rFonts w:hint="eastAsia" w:ascii="仿宋" w:hAnsi="仿宋" w:eastAsia="仿宋" w:cs="宋体"/>
          <w:sz w:val="32"/>
          <w:szCs w:val="32"/>
        </w:rPr>
        <w:t>2.本专业中专、中职毕业生，从事本专业技术工作满一年，年度考核合格，可认定员级资格。</w:t>
      </w:r>
    </w:p>
    <w:p>
      <w:pPr>
        <w:snapToGrid w:val="0"/>
        <w:spacing w:line="600" w:lineRule="exact"/>
        <w:textAlignment w:val="baseline"/>
        <w:rPr>
          <w:rFonts w:ascii="宋体" w:hAnsi="宋体" w:cs="宋体"/>
          <w:sz w:val="24"/>
          <w:szCs w:val="24"/>
        </w:rPr>
      </w:pPr>
      <w:r>
        <w:rPr>
          <w:rFonts w:hint="eastAsia" w:ascii="仿宋" w:hAnsi="仿宋" w:eastAsia="仿宋" w:cs="宋体"/>
          <w:sz w:val="32"/>
          <w:szCs w:val="32"/>
        </w:rPr>
        <w:t xml:space="preserve">    3.本专业大学专科毕业生，从事本专业技术工作满三年，年度考核合格，可认定助理工程师。</w:t>
      </w:r>
    </w:p>
    <w:p>
      <w:pPr>
        <w:snapToGrid w:val="0"/>
        <w:spacing w:line="600" w:lineRule="exact"/>
        <w:ind w:firstLine="640" w:firstLineChars="200"/>
        <w:textAlignment w:val="baseline"/>
        <w:rPr>
          <w:rFonts w:hint="eastAsia" w:ascii="仿宋" w:hAnsi="仿宋" w:eastAsia="仿宋" w:cs="宋体"/>
          <w:sz w:val="32"/>
          <w:szCs w:val="32"/>
        </w:rPr>
      </w:pPr>
      <w:r>
        <w:rPr>
          <w:rFonts w:hint="eastAsia" w:ascii="仿宋" w:hAnsi="仿宋" w:eastAsia="仿宋" w:cs="宋体"/>
          <w:sz w:val="32"/>
          <w:szCs w:val="32"/>
        </w:rPr>
        <w:t>4.本专业大学本科毕业生，从事本专业技术工作满一年，年度考核合格，可认定助理工程师。</w:t>
      </w:r>
    </w:p>
    <w:p>
      <w:pPr>
        <w:snapToGrid w:val="0"/>
        <w:spacing w:line="600" w:lineRule="exact"/>
        <w:textAlignment w:val="baseline"/>
        <w:rPr>
          <w:rFonts w:hint="eastAsia" w:ascii="仿宋" w:hAnsi="仿宋" w:eastAsia="仿宋" w:cs="宋体"/>
          <w:sz w:val="32"/>
          <w:szCs w:val="32"/>
        </w:rPr>
      </w:pPr>
      <w:r>
        <w:rPr>
          <w:rFonts w:hint="eastAsia" w:ascii="仿宋" w:hAnsi="仿宋" w:eastAsia="仿宋" w:cs="宋体"/>
          <w:sz w:val="32"/>
          <w:szCs w:val="32"/>
        </w:rPr>
        <w:t xml:space="preserve">    5.本专业硕士研究生毕业，并取得硕士学位，从事本专业技术工作3年以上，经单位考核合格，可认定工程师。</w:t>
      </w:r>
    </w:p>
    <w:p>
      <w:pPr>
        <w:snapToGrid w:val="0"/>
        <w:spacing w:line="600" w:lineRule="exact"/>
        <w:textAlignment w:val="baseline"/>
        <w:rPr>
          <w:rFonts w:hint="eastAsia" w:ascii="仿宋" w:hAnsi="仿宋" w:eastAsia="仿宋" w:cs="宋体"/>
          <w:sz w:val="32"/>
          <w:szCs w:val="32"/>
        </w:rPr>
      </w:pPr>
      <w:r>
        <w:rPr>
          <w:rFonts w:hint="eastAsia" w:ascii="仿宋" w:hAnsi="仿宋" w:eastAsia="仿宋" w:cs="宋体"/>
          <w:sz w:val="32"/>
          <w:szCs w:val="32"/>
        </w:rPr>
        <w:t xml:space="preserve">    6.获得本专业博士学位，可认定中级专业技术资格。</w:t>
      </w:r>
    </w:p>
    <w:p>
      <w:pPr>
        <w:snapToGrid w:val="0"/>
        <w:spacing w:line="600" w:lineRule="exact"/>
        <w:textAlignment w:val="baseline"/>
        <w:rPr>
          <w:rFonts w:hint="eastAsia" w:ascii="仿宋" w:hAnsi="仿宋" w:eastAsia="仿宋" w:cs="宋体"/>
          <w:sz w:val="32"/>
          <w:szCs w:val="32"/>
        </w:rPr>
      </w:pPr>
      <w:r>
        <w:rPr>
          <w:rFonts w:hint="eastAsia" w:ascii="仿宋" w:hAnsi="仿宋" w:eastAsia="仿宋" w:cs="宋体"/>
          <w:sz w:val="32"/>
          <w:szCs w:val="32"/>
        </w:rPr>
        <w:t xml:space="preserve">    7.博士后流动站期满出站人员，经工作站考核合格，可认定高级工程师资格。</w:t>
      </w:r>
    </w:p>
    <w:p>
      <w:pPr>
        <w:snapToGrid w:val="0"/>
        <w:spacing w:line="600" w:lineRule="exact"/>
        <w:textAlignment w:val="baseline"/>
        <w:rPr>
          <w:rFonts w:ascii="宋体" w:hAnsi="宋体" w:cs="宋体"/>
          <w:sz w:val="24"/>
          <w:szCs w:val="24"/>
        </w:rPr>
      </w:pPr>
      <w:r>
        <w:rPr>
          <w:rFonts w:hint="eastAsia" w:ascii="仿宋" w:hAnsi="仿宋" w:eastAsia="仿宋" w:cs="宋体"/>
          <w:sz w:val="32"/>
          <w:szCs w:val="32"/>
        </w:rPr>
        <w:t xml:space="preserve">    </w:t>
      </w:r>
      <w:r>
        <w:rPr>
          <w:rFonts w:hint="eastAsia" w:ascii="仿宋" w:hAnsi="仿宋" w:eastAsia="仿宋" w:cs="宋体"/>
          <w:b/>
          <w:sz w:val="32"/>
          <w:szCs w:val="32"/>
        </w:rPr>
        <w:t>（三）不符合直接认定条件，需经评委会评审认定助理级资格的人员应具备下列条件之一</w:t>
      </w:r>
    </w:p>
    <w:p>
      <w:pPr>
        <w:snapToGrid w:val="0"/>
        <w:spacing w:line="600" w:lineRule="exact"/>
        <w:textAlignment w:val="baseline"/>
        <w:rPr>
          <w:rFonts w:hint="eastAsia" w:ascii="仿宋" w:hAnsi="仿宋" w:eastAsia="仿宋" w:cs="宋体"/>
          <w:sz w:val="32"/>
          <w:szCs w:val="32"/>
        </w:rPr>
      </w:pPr>
      <w:r>
        <w:rPr>
          <w:rFonts w:hint="eastAsia" w:ascii="仿宋" w:hAnsi="仿宋" w:eastAsia="仿宋" w:cs="宋体"/>
          <w:sz w:val="32"/>
          <w:szCs w:val="32"/>
        </w:rPr>
        <w:t xml:space="preserve">    1.在职学习取得本专业或相近专业大学本科以上毕业生，毕业后从事本专业技术工作满2年，年度考核合格。</w:t>
      </w:r>
    </w:p>
    <w:p>
      <w:pPr>
        <w:snapToGrid w:val="0"/>
        <w:spacing w:line="600" w:lineRule="exact"/>
        <w:textAlignment w:val="baseline"/>
        <w:rPr>
          <w:rFonts w:hint="eastAsia" w:ascii="仿宋" w:hAnsi="仿宋" w:eastAsia="仿宋" w:cs="宋体"/>
          <w:sz w:val="32"/>
          <w:szCs w:val="32"/>
        </w:rPr>
      </w:pPr>
      <w:r>
        <w:rPr>
          <w:rFonts w:hint="eastAsia" w:ascii="仿宋" w:hAnsi="仿宋" w:eastAsia="仿宋" w:cs="宋体"/>
          <w:sz w:val="32"/>
          <w:szCs w:val="32"/>
        </w:rPr>
        <w:t xml:space="preserve">    2.在职学习取得本专业或相近专业大学专科毕业生，取得技术员职称后，从事技术工作满2年，年度考核合格。</w:t>
      </w:r>
    </w:p>
    <w:p>
      <w:pPr>
        <w:snapToGrid w:val="0"/>
        <w:spacing w:line="600" w:lineRule="exact"/>
        <w:textAlignment w:val="baseline"/>
        <w:rPr>
          <w:rFonts w:hint="eastAsia" w:ascii="仿宋" w:hAnsi="仿宋" w:eastAsia="仿宋" w:cs="宋体"/>
          <w:sz w:val="32"/>
          <w:szCs w:val="32"/>
        </w:rPr>
      </w:pPr>
      <w:r>
        <w:rPr>
          <w:rFonts w:hint="eastAsia" w:ascii="仿宋" w:hAnsi="仿宋" w:eastAsia="仿宋" w:cs="宋体"/>
          <w:sz w:val="32"/>
          <w:szCs w:val="32"/>
        </w:rPr>
        <w:t xml:space="preserve">    3.获得员级资格的中专、中职毕业生，现从事本专业技术工作满4年以上，年度考核合格。</w:t>
      </w:r>
    </w:p>
    <w:p>
      <w:pPr>
        <w:snapToGrid w:val="0"/>
        <w:spacing w:line="600" w:lineRule="exact"/>
        <w:ind w:firstLine="640"/>
        <w:textAlignment w:val="baseline"/>
        <w:rPr>
          <w:rFonts w:hint="eastAsia" w:ascii="仿宋" w:hAnsi="仿宋" w:eastAsia="仿宋" w:cs="仿宋"/>
          <w:b/>
          <w:bCs/>
          <w:spacing w:val="7"/>
          <w:sz w:val="32"/>
          <w:szCs w:val="32"/>
        </w:rPr>
      </w:pPr>
      <w:r>
        <w:rPr>
          <w:rFonts w:hint="eastAsia" w:ascii="仿宋" w:hAnsi="仿宋" w:eastAsia="仿宋" w:cs="仿宋"/>
          <w:b/>
          <w:bCs/>
          <w:spacing w:val="7"/>
          <w:sz w:val="32"/>
          <w:szCs w:val="32"/>
          <w:shd w:val="clear" w:color="auto" w:fill="FFFFFF"/>
        </w:rPr>
        <w:t>（四）破格申报条件</w:t>
      </w:r>
    </w:p>
    <w:p>
      <w:pPr>
        <w:snapToGrid w:val="0"/>
        <w:spacing w:line="600" w:lineRule="exact"/>
        <w:ind w:firstLine="640"/>
        <w:textAlignment w:val="baseline"/>
        <w:rPr>
          <w:rFonts w:hint="eastAsia" w:ascii="仿宋" w:hAnsi="仿宋" w:eastAsia="仿宋" w:cs="宋体"/>
          <w:sz w:val="32"/>
          <w:szCs w:val="32"/>
        </w:rPr>
      </w:pPr>
      <w:r>
        <w:rPr>
          <w:rFonts w:hint="eastAsia" w:ascii="仿宋" w:hAnsi="仿宋" w:eastAsia="仿宋" w:cs="宋体"/>
          <w:sz w:val="32"/>
          <w:szCs w:val="32"/>
        </w:rPr>
        <w:t>不具备前项规定的学历、年限要求，但业绩突出，有作出重要贡献的，可由2名本专业或相近专业高级工程师推荐破格申报。需补充提供证明材料之一：</w:t>
      </w:r>
    </w:p>
    <w:p>
      <w:pPr>
        <w:snapToGrid w:val="0"/>
        <w:spacing w:line="600" w:lineRule="exact"/>
        <w:ind w:firstLine="640" w:firstLineChars="200"/>
        <w:textAlignment w:val="baseline"/>
        <w:rPr>
          <w:rFonts w:hint="eastAsia" w:ascii="仿宋" w:hAnsi="仿宋" w:eastAsia="仿宋" w:cs="宋体"/>
          <w:sz w:val="32"/>
          <w:szCs w:val="32"/>
        </w:rPr>
      </w:pPr>
      <w:r>
        <w:rPr>
          <w:rFonts w:hint="eastAsia" w:ascii="仿宋" w:hAnsi="仿宋" w:eastAsia="仿宋" w:cs="宋体"/>
          <w:sz w:val="32"/>
          <w:szCs w:val="32"/>
        </w:rPr>
        <w:t>1.省（部）本专业技术类奖的证明材料。</w:t>
      </w:r>
    </w:p>
    <w:p>
      <w:pPr>
        <w:snapToGrid w:val="0"/>
        <w:spacing w:line="600" w:lineRule="exact"/>
        <w:ind w:firstLine="640" w:firstLineChars="200"/>
        <w:textAlignment w:val="baseline"/>
        <w:rPr>
          <w:rFonts w:hint="eastAsia" w:ascii="仿宋" w:hAnsi="仿宋" w:eastAsia="仿宋" w:cs="宋体"/>
          <w:sz w:val="32"/>
          <w:szCs w:val="32"/>
        </w:rPr>
      </w:pPr>
      <w:r>
        <w:rPr>
          <w:rFonts w:hint="eastAsia" w:ascii="仿宋" w:hAnsi="仿宋" w:eastAsia="仿宋" w:cs="宋体"/>
          <w:sz w:val="32"/>
          <w:szCs w:val="32"/>
        </w:rPr>
        <w:t>2.权威机构、核心社会团体颁发的专业技术奖项证明材料。</w:t>
      </w:r>
    </w:p>
    <w:p>
      <w:pPr>
        <w:snapToGrid w:val="0"/>
        <w:spacing w:line="600" w:lineRule="exact"/>
        <w:ind w:firstLine="640" w:firstLineChars="200"/>
        <w:textAlignment w:val="baseline"/>
        <w:rPr>
          <w:rFonts w:hint="eastAsia" w:ascii="仿宋" w:hAnsi="仿宋" w:eastAsia="仿宋" w:cs="宋体"/>
          <w:sz w:val="32"/>
          <w:szCs w:val="32"/>
        </w:rPr>
      </w:pPr>
      <w:r>
        <w:rPr>
          <w:rFonts w:hint="eastAsia" w:ascii="仿宋" w:hAnsi="仿宋" w:eastAsia="仿宋" w:cs="宋体"/>
          <w:sz w:val="32"/>
          <w:szCs w:val="32"/>
        </w:rPr>
        <w:t>3.实用型专利及成果转换，发明人排名前2名的证明材料。</w:t>
      </w:r>
    </w:p>
    <w:p>
      <w:pPr>
        <w:snapToGrid w:val="0"/>
        <w:spacing w:line="600" w:lineRule="exact"/>
        <w:ind w:firstLine="640" w:firstLineChars="200"/>
        <w:textAlignment w:val="baseline"/>
        <w:rPr>
          <w:rFonts w:hint="eastAsia" w:ascii="仿宋" w:hAnsi="仿宋" w:eastAsia="仿宋" w:cs="宋体"/>
          <w:sz w:val="32"/>
          <w:szCs w:val="32"/>
        </w:rPr>
      </w:pPr>
      <w:r>
        <w:rPr>
          <w:rFonts w:hint="eastAsia" w:ascii="仿宋" w:hAnsi="仿宋" w:eastAsia="仿宋" w:cs="宋体"/>
          <w:sz w:val="32"/>
          <w:szCs w:val="32"/>
        </w:rPr>
        <w:t>4.业绩突出、贡献巨大，所研发产品已批量生产并已列入国家级重点新产品或技术已被广泛使用且被社会认可。</w:t>
      </w:r>
    </w:p>
    <w:p>
      <w:pPr>
        <w:spacing w:line="520" w:lineRule="exact"/>
        <w:rPr>
          <w:rFonts w:hint="eastAsia" w:ascii="黑体" w:hAnsi="黑体" w:eastAsia="黑体" w:cs="黑体"/>
          <w:sz w:val="32"/>
          <w:szCs w:val="32"/>
        </w:rPr>
      </w:pPr>
      <w:r>
        <w:rPr>
          <w:rFonts w:hint="eastAsia" w:ascii="黑体" w:hAnsi="黑体" w:eastAsia="黑体" w:cs="黑体"/>
          <w:sz w:val="32"/>
          <w:szCs w:val="32"/>
        </w:rPr>
        <w:t xml:space="preserve">    三、附则</w:t>
      </w:r>
    </w:p>
    <w:p>
      <w:pPr>
        <w:widowControl/>
        <w:spacing w:line="520" w:lineRule="exact"/>
        <w:ind w:left="-99" w:leftChars="-47" w:right="-512" w:rightChars="-244"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（一）本条件有关的词（语）或概念的解释：</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1.本条件所称"以上"，均含本级或本数量，如称职以上含称职。 </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2.学历：均指经国家教育行政主管部门承认的国民教育、成人教育或经自学考试合格的本专业，职称与职业资格对应资历、按照国家和我省规定执行。</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3.学位：本条件中所规定的学位均指经国家教育行政主管部门承认的国民教育、成人教育或经自学考试合格的本专业学位；双学士学位是指本专业及其它专业两个学位。</w:t>
      </w:r>
    </w:p>
    <w:p>
      <w:pPr>
        <w:pStyle w:val="3"/>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hAnsi="_x000B__x000C_" w:eastAsia="仿宋_GB2312"/>
          <w:sz w:val="32"/>
          <w:szCs w:val="32"/>
        </w:rPr>
        <w:t>4.专利:应有我国或外国的专利登记证书、专利转让合同及专利受让单位的经济效益证明等。</w:t>
      </w:r>
    </w:p>
    <w:p>
      <w:pPr>
        <w:pStyle w:val="3"/>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5.任现职以来：指从取得技术员资格从事技术工作至计算资历截止之日期间。</w:t>
      </w:r>
    </w:p>
    <w:p>
      <w:pPr>
        <w:pStyle w:val="3"/>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hAnsi="_x000B__x000C_" w:eastAsia="仿宋_GB2312"/>
          <w:sz w:val="32"/>
          <w:szCs w:val="32"/>
        </w:rPr>
        <w:t>6.本专业工作年限：一般由毕业参加本专业工作后起计算至申报本年年底止。但后续学历获得者，可从申报人人事档案记载开始的员级资格起计，但必须将全脱产学习时间减除。</w:t>
      </w:r>
    </w:p>
    <w:p>
      <w:pPr>
        <w:widowControl/>
        <w:spacing w:line="520" w:lineRule="exact"/>
        <w:ind w:right="-512" w:rightChars="-244"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（二）本条件由海南省工业和信息化厅、省委人才发展局负责解释。</w:t>
      </w:r>
    </w:p>
    <w:p>
      <w:pPr>
        <w:spacing w:line="520" w:lineRule="exact"/>
        <w:ind w:firstLine="640" w:firstLineChars="200"/>
        <w:rPr>
          <w:rFonts w:hint="eastAsia" w:ascii="仿宋_GB2312" w:hAnsi="仿宋_GB2312" w:eastAsia="仿宋_GB2312" w:cs="仿宋_GB2312"/>
          <w:sz w:val="32"/>
          <w:szCs w:val="32"/>
        </w:rPr>
      </w:pPr>
    </w:p>
    <w:p>
      <w:pPr>
        <w:spacing w:line="520" w:lineRule="exact"/>
        <w:rPr>
          <w:rFonts w:hint="eastAsia" w:ascii="仿宋_GB2312" w:hAnsi="仿宋_GB2312" w:eastAsia="仿宋_GB2312" w:cs="仿宋_GB2312"/>
          <w:sz w:val="32"/>
          <w:szCs w:val="32"/>
        </w:rPr>
      </w:pP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附表：海南省工业领域工程技术人初级专业技术资格评审适</w:t>
      </w:r>
    </w:p>
    <w:p>
      <w:pPr>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用范围</w:t>
      </w:r>
    </w:p>
    <w:p>
      <w:pPr>
        <w:spacing w:line="520" w:lineRule="exact"/>
        <w:ind w:firstLine="640"/>
        <w:rPr>
          <w:rFonts w:hint="eastAsia" w:ascii="仿宋_GB2312" w:hAnsi="仿宋_GB2312" w:eastAsia="仿宋_GB2312" w:cs="仿宋_GB2312"/>
          <w:sz w:val="32"/>
          <w:szCs w:val="32"/>
        </w:rPr>
      </w:pPr>
    </w:p>
    <w:p>
      <w:pPr>
        <w:rPr>
          <w:rFonts w:hint="eastAsia" w:ascii="黑体" w:hAnsi="黑体" w:eastAsia="黑体" w:cs="黑体"/>
          <w:sz w:val="32"/>
          <w:szCs w:val="32"/>
        </w:rPr>
        <w:sectPr>
          <w:footerReference r:id="rId3" w:type="default"/>
          <w:pgSz w:w="11906" w:h="16838"/>
          <w:pgMar w:top="1418" w:right="1417" w:bottom="1418" w:left="1417" w:header="851" w:footer="992" w:gutter="0"/>
          <w:pgNumType w:fmt="numberInDash"/>
          <w:cols w:space="720"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附表</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海南省工业领域工程技术人</w:t>
      </w:r>
      <w:r>
        <w:rPr>
          <w:rFonts w:hint="eastAsia" w:ascii="方正小标宋_GBK" w:hAnsi="方正小标宋_GBK" w:eastAsia="方正小标宋_GBK" w:cs="方正小标宋_GBK"/>
          <w:sz w:val="44"/>
          <w:szCs w:val="44"/>
          <w:lang w:eastAsia="zh-CN"/>
        </w:rPr>
        <w:t>员</w:t>
      </w:r>
      <w:r>
        <w:rPr>
          <w:rFonts w:hint="eastAsia" w:ascii="方正小标宋_GBK" w:hAnsi="方正小标宋_GBK" w:eastAsia="方正小标宋_GBK" w:cs="方正小标宋_GBK"/>
          <w:sz w:val="44"/>
          <w:szCs w:val="44"/>
        </w:rPr>
        <w:t>初级专业技术资格评审适用范围</w:t>
      </w:r>
    </w:p>
    <w:tbl>
      <w:tblPr>
        <w:tblStyle w:val="4"/>
        <w:tblW w:w="13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845"/>
        <w:gridCol w:w="1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序号</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专业</w:t>
            </w:r>
          </w:p>
        </w:tc>
        <w:tc>
          <w:tcPr>
            <w:tcW w:w="12215" w:type="dxa"/>
            <w:noWrap w:val="0"/>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机械</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本条件适用于我省从事机械工程（包括机械设计、机械制造等专业）专业的科研、设计、生产、技术开发和设备管理等工作的工程技术人员。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2</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材料（建材）</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本条件适用于我省从事建筑材料专业的科研、设计、施工、生产、科技管理、技术推广等工作的工程技术员。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0"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3</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冶金</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采矿、选矿、矿冶分析、团矿、烧结、钢铁冶金、有色金属冶金、粉末冶金、铁合金、金属压力加工、金属制品、冶金检测、总图运输、冶金安全专业的科研、设计、技术开发、生产、技术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4</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电气</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本条件适用于我省从事电机与电器、电力拖动、电线电缆与电工材料、电气监测及其在以上各分支专业的科研、设计、技术开发、技术咨询、制造、设备管理等工作的工程技术人员。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5</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电子</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本条件适用于我省从事电子行业科研、设计、生产工艺、检测、设备维修管理、技术管理、技术培训等工作的工程技术人员。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6</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仪器仪表</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本条件适用于我省从事仪器仪表专业的科研、设计、生产、技术开发和设备管理等工作的工程技术人员。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7</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广播电视</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本条件适用于我省从事广播电视中心工程和广播电视覆盖工程设备维护、技术管理、工程研究、设计、生产、施工、工程质量检测认证、技术推广及相关软科学研究工作的工程技术人员。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8</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化工</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本条件适用于我省从事化工工程（有机化工、无机化工、生化工程、应用化学、化工分析等专业）的应用技术研究、技术推广、工艺设计及装置选型、生产和技术管理等工作的工程技术人员。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9</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纺织</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本条件适用于我省从事化纤（含工艺、合成）、棉毛纺、染整、机织的生产、科研、设计、技术开发、新技术推广与应用及相关技术工作的工程技术人员。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10</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轻工</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本条件适用于我省从事印刷、包装、造纸、制浆、饲料、工艺美术等专业从事科研、设计、生产、技术开发及技术管理工作的工程技术人员。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11</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食品</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本条件适用于我省从事食品、制糖、粮食加工等专业的科研、设计、生产、技术开发及技术管理工作的工程技术人员。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0"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12</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能源动力</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本条件适用于我省从事能源动力工程（包括热能动力工程、水能动力工程、</w:t>
            </w:r>
            <w:r>
              <w:rPr>
                <w:rFonts w:hint="eastAsia" w:ascii="宋体" w:hAnsi="宋体" w:cs="宋体"/>
                <w:i/>
                <w:iCs/>
                <w:kern w:val="0"/>
                <w:sz w:val="28"/>
                <w:szCs w:val="28"/>
                <w:lang w:bidi="ar"/>
              </w:rPr>
              <w:t>发输变电及供配电</w:t>
            </w:r>
            <w:r>
              <w:rPr>
                <w:rFonts w:hint="eastAsia" w:ascii="宋体" w:hAnsi="宋体" w:cs="宋体"/>
                <w:kern w:val="0"/>
                <w:sz w:val="28"/>
                <w:szCs w:val="28"/>
                <w:lang w:bidi="ar"/>
              </w:rPr>
              <w:t>工程）专业的规划、勘探、设计、施工、运行、检修、调度、试验、研究、技术开发、设备修造、技术管理等工作的工程技术人员。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13</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控制工程</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本条件适用于我省从事自动控制与自动监测及其在以上各分支专业从事科研、设计、技术开发、技术咨询、制造、设备管理等工作的工程技术人员。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14</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自动化</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本条件适用于我省从事自动化专业的科研、设计、生产、技术开发和设备管理等工作的工程技术人员。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15</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石油与天然气</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本条件适用于我省从事石油与天然气工程的应用技术研究、技术推广、工艺设计及装置选型、生产和技术管理等工作的工程技术人员。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16</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生物</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本条件适用于我省从事生物、发酵等专业的科研、设计、生产、技术开发及技术管理工作的工程技术人员。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17</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计量</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本条件适用于我省从事计量（含计量检定、校准、检验、测试）专业的科研、设计、生产、技术开发及技术管理工作的工程技术人员。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0"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18</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核工程</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本条件适用于我省从事核工程应用</w:t>
            </w:r>
            <w:r>
              <w:rPr>
                <w:rFonts w:hint="eastAsia" w:ascii="仿宋" w:hAnsi="仿宋" w:eastAsia="仿宋" w:cs="仿宋"/>
                <w:sz w:val="32"/>
                <w:szCs w:val="32"/>
              </w:rPr>
              <w:t>专业的</w:t>
            </w:r>
            <w:r>
              <w:rPr>
                <w:rFonts w:hint="eastAsia" w:ascii="宋体" w:hAnsi="宋体" w:cs="宋体"/>
                <w:kern w:val="0"/>
                <w:sz w:val="28"/>
                <w:szCs w:val="28"/>
                <w:lang w:bidi="ar"/>
              </w:rPr>
              <w:t>设计、施工、运行、检修、研究、技术开发、设备修造、技术管理等工作的工程技术人员。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19</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热作加工</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本条件适用于我省从事天然橡胶产品加工、橡胶木材加工、茶叶加工以及其他热带作物加工的产品开发研究、生产工艺、生产技术管理、产品质量检验及监督管理、技术推广、标准化工作的工程技术人员。</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_GB2312" w:eastAsia="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eastAsia="仿宋_GB2312"/>
                              <w:sz w:val="28"/>
                              <w:szCs w:val="28"/>
                            </w:rPr>
                            <w:t>- 33 -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grouping="f" rotation="f" text="f" aspectratio="f"/>
              <v:textbox inset="0mm,0mm,0mm,0mm" style="mso-fit-shape-to-text:t;">
                <w:txbxContent>
                  <w:p>
                    <w:pPr>
                      <w:snapToGrid w:val="0"/>
                      <w:rPr>
                        <w:rFonts w:hint="eastAsia" w:ascii="仿宋_GB2312" w:eastAsia="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eastAsia="仿宋_GB2312"/>
                        <w:sz w:val="28"/>
                        <w:szCs w:val="28"/>
                      </w:rPr>
                      <w:t>- 33 -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A3BAF"/>
    <w:rsid w:val="5DCA3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Normal (Web)"/>
    <w:basedOn w:val="1"/>
    <w:unhideWhenUsed/>
    <w:uiPriority w:val="99"/>
    <w:pPr>
      <w:spacing w:before="100" w:beforeLines="0" w:beforeAutospacing="1" w:after="100" w:afterLines="0" w:afterAutospacing="1"/>
      <w:ind w:left="0" w:right="0"/>
      <w:jc w:val="left"/>
    </w:pPr>
    <w:rPr>
      <w:kern w:val="0"/>
      <w:sz w:val="24"/>
      <w:szCs w:val="20"/>
      <w:lang w:val="en-US" w:eastAsia="zh-CN" w:bidi="ar-SA"/>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2019-10-09T07:04:00Z</dcterms:created>
  <dc:creator>Administrator</dc:creator>
  <cp:lastModifiedBy>Administrator</cp:lastModifiedBy>
  <dcterms:modified xsi:type="dcterms:W3CDTF">2019-10-09T07:08:42Z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